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238" w:rsidRPr="00182154" w:rsidRDefault="00182154" w:rsidP="004F66CF">
      <w:pPr>
        <w:spacing w:line="276" w:lineRule="auto"/>
        <w:jc w:val="center"/>
        <w:rPr>
          <w:sz w:val="28"/>
          <w:szCs w:val="28"/>
        </w:rPr>
      </w:pPr>
      <w:r w:rsidRPr="00182154">
        <w:rPr>
          <w:sz w:val="28"/>
          <w:szCs w:val="28"/>
        </w:rPr>
        <w:t>МИНИСТЕРСТВО ОБРАЗОВАНИЯ И НАУКИ РОССИЙСКОЙ ФЕДЕРАЦИИ</w:t>
      </w:r>
    </w:p>
    <w:p w:rsidR="00182154" w:rsidRDefault="00182154" w:rsidP="004F66CF">
      <w:pPr>
        <w:spacing w:line="276" w:lineRule="auto"/>
        <w:jc w:val="center"/>
        <w:rPr>
          <w:sz w:val="28"/>
          <w:szCs w:val="28"/>
        </w:rPr>
      </w:pPr>
      <w:r w:rsidRPr="00182154">
        <w:rPr>
          <w:sz w:val="28"/>
          <w:szCs w:val="28"/>
        </w:rPr>
        <w:t xml:space="preserve">ФЕДЕРАЛЬНОЕ ГОСУДАРСТВЕННОЕ БЮДЖЕТНОЕ </w:t>
      </w:r>
    </w:p>
    <w:p w:rsidR="009D1238" w:rsidRPr="00182154" w:rsidRDefault="00182154" w:rsidP="004F66CF">
      <w:pPr>
        <w:spacing w:line="276" w:lineRule="auto"/>
        <w:jc w:val="center"/>
        <w:rPr>
          <w:sz w:val="28"/>
          <w:szCs w:val="28"/>
        </w:rPr>
      </w:pPr>
      <w:r w:rsidRPr="00182154">
        <w:rPr>
          <w:sz w:val="28"/>
          <w:szCs w:val="28"/>
        </w:rPr>
        <w:t>ОБРАЗОВАТЕЛЬНОЕ УЧРЕЖДЕНИЕ</w:t>
      </w:r>
      <w:r>
        <w:rPr>
          <w:sz w:val="28"/>
          <w:szCs w:val="28"/>
        </w:rPr>
        <w:t xml:space="preserve"> </w:t>
      </w:r>
      <w:r w:rsidRPr="00182154">
        <w:rPr>
          <w:sz w:val="28"/>
          <w:szCs w:val="28"/>
        </w:rPr>
        <w:t>ВЫСШЕГО ОБРАЗОВАНИЯ</w:t>
      </w:r>
    </w:p>
    <w:p w:rsidR="009D1238" w:rsidRPr="00182154" w:rsidRDefault="00182154" w:rsidP="004F66CF">
      <w:pPr>
        <w:spacing w:line="276" w:lineRule="auto"/>
        <w:jc w:val="center"/>
        <w:rPr>
          <w:sz w:val="28"/>
          <w:szCs w:val="28"/>
        </w:rPr>
      </w:pPr>
      <w:r w:rsidRPr="00182154">
        <w:rPr>
          <w:sz w:val="28"/>
          <w:szCs w:val="28"/>
        </w:rPr>
        <w:t>«</w:t>
      </w:r>
      <w:r>
        <w:rPr>
          <w:sz w:val="28"/>
          <w:szCs w:val="28"/>
        </w:rPr>
        <w:t>ДОНСКОЙ</w:t>
      </w:r>
      <w:r w:rsidRPr="00182154">
        <w:rPr>
          <w:sz w:val="28"/>
          <w:szCs w:val="28"/>
        </w:rPr>
        <w:t xml:space="preserve"> ГОСУДАРСТВЕННЫЙ </w:t>
      </w:r>
      <w:r>
        <w:rPr>
          <w:sz w:val="28"/>
          <w:szCs w:val="28"/>
        </w:rPr>
        <w:t>ТЕХНИЧЕСКИЙ</w:t>
      </w:r>
      <w:r w:rsidRPr="00182154">
        <w:rPr>
          <w:sz w:val="28"/>
          <w:szCs w:val="28"/>
        </w:rPr>
        <w:t xml:space="preserve"> УНИВЕРСИТЕТ»</w:t>
      </w:r>
    </w:p>
    <w:p w:rsidR="009D1238" w:rsidRPr="00182154" w:rsidRDefault="009D1238" w:rsidP="004F66CF">
      <w:pPr>
        <w:spacing w:line="276" w:lineRule="auto"/>
        <w:jc w:val="both"/>
        <w:rPr>
          <w:sz w:val="28"/>
          <w:szCs w:val="28"/>
        </w:rPr>
      </w:pPr>
    </w:p>
    <w:p w:rsidR="00182154" w:rsidRPr="00182154" w:rsidRDefault="00182154" w:rsidP="004F66CF">
      <w:pPr>
        <w:spacing w:line="276" w:lineRule="auto"/>
        <w:ind w:firstLine="708"/>
        <w:jc w:val="center"/>
        <w:rPr>
          <w:sz w:val="28"/>
          <w:szCs w:val="28"/>
        </w:rPr>
      </w:pPr>
      <w:r w:rsidRPr="00182154">
        <w:rPr>
          <w:sz w:val="28"/>
          <w:szCs w:val="28"/>
        </w:rPr>
        <w:t>К</w:t>
      </w:r>
      <w:r>
        <w:rPr>
          <w:sz w:val="28"/>
          <w:szCs w:val="28"/>
        </w:rPr>
        <w:t>афедра «О</w:t>
      </w:r>
      <w:r w:rsidRPr="00182154">
        <w:rPr>
          <w:sz w:val="28"/>
          <w:szCs w:val="28"/>
        </w:rPr>
        <w:t>рганизаци</w:t>
      </w:r>
      <w:r>
        <w:rPr>
          <w:sz w:val="28"/>
          <w:szCs w:val="28"/>
        </w:rPr>
        <w:t>я</w:t>
      </w:r>
      <w:r w:rsidRPr="00182154">
        <w:rPr>
          <w:sz w:val="28"/>
          <w:szCs w:val="28"/>
        </w:rPr>
        <w:t xml:space="preserve"> перевозок и дорожного движения</w:t>
      </w:r>
      <w:r>
        <w:rPr>
          <w:sz w:val="28"/>
          <w:szCs w:val="28"/>
        </w:rPr>
        <w:t>»</w:t>
      </w:r>
      <w:r w:rsidRPr="00182154">
        <w:rPr>
          <w:sz w:val="28"/>
          <w:szCs w:val="28"/>
        </w:rPr>
        <w:t xml:space="preserve"> </w:t>
      </w:r>
    </w:p>
    <w:p w:rsidR="009D1238" w:rsidRPr="00182154" w:rsidRDefault="009D1238" w:rsidP="004F66CF">
      <w:pPr>
        <w:spacing w:line="276" w:lineRule="auto"/>
        <w:jc w:val="both"/>
        <w:rPr>
          <w:sz w:val="28"/>
          <w:szCs w:val="28"/>
        </w:rPr>
      </w:pPr>
    </w:p>
    <w:p w:rsidR="009D1238" w:rsidRPr="00182154" w:rsidRDefault="009D1238" w:rsidP="004F66CF">
      <w:pPr>
        <w:spacing w:line="276" w:lineRule="auto"/>
        <w:jc w:val="both"/>
        <w:rPr>
          <w:sz w:val="28"/>
          <w:szCs w:val="28"/>
        </w:rPr>
      </w:pPr>
    </w:p>
    <w:p w:rsidR="00234AC5" w:rsidRDefault="00234AC5" w:rsidP="004F66CF">
      <w:pPr>
        <w:spacing w:line="276" w:lineRule="auto"/>
        <w:jc w:val="both"/>
        <w:rPr>
          <w:sz w:val="28"/>
          <w:szCs w:val="28"/>
        </w:rPr>
      </w:pPr>
    </w:p>
    <w:p w:rsidR="004F66CF" w:rsidRDefault="004F66CF" w:rsidP="004F66CF">
      <w:pPr>
        <w:spacing w:line="276" w:lineRule="auto"/>
        <w:jc w:val="both"/>
        <w:rPr>
          <w:sz w:val="28"/>
          <w:szCs w:val="28"/>
        </w:rPr>
      </w:pPr>
    </w:p>
    <w:p w:rsidR="004F66CF" w:rsidRDefault="004F66CF" w:rsidP="004F66CF">
      <w:pPr>
        <w:spacing w:line="276" w:lineRule="auto"/>
        <w:jc w:val="both"/>
        <w:rPr>
          <w:sz w:val="28"/>
          <w:szCs w:val="28"/>
        </w:rPr>
      </w:pPr>
    </w:p>
    <w:p w:rsidR="004F66CF" w:rsidRDefault="004F66CF" w:rsidP="004F66CF">
      <w:pPr>
        <w:spacing w:line="276" w:lineRule="auto"/>
        <w:jc w:val="both"/>
        <w:rPr>
          <w:sz w:val="28"/>
          <w:szCs w:val="28"/>
        </w:rPr>
      </w:pPr>
    </w:p>
    <w:p w:rsidR="004F66CF" w:rsidRPr="00182154" w:rsidRDefault="004F66CF" w:rsidP="004F66CF">
      <w:pPr>
        <w:spacing w:line="276" w:lineRule="auto"/>
        <w:jc w:val="both"/>
        <w:rPr>
          <w:sz w:val="28"/>
          <w:szCs w:val="28"/>
        </w:rPr>
      </w:pPr>
    </w:p>
    <w:p w:rsidR="00790DF3" w:rsidRDefault="00790DF3" w:rsidP="004F66CF">
      <w:pPr>
        <w:spacing w:line="276" w:lineRule="auto"/>
        <w:jc w:val="both"/>
        <w:rPr>
          <w:sz w:val="28"/>
          <w:szCs w:val="28"/>
        </w:rPr>
      </w:pPr>
    </w:p>
    <w:p w:rsidR="002F6F7B" w:rsidRDefault="002F6F7B" w:rsidP="004F66CF">
      <w:pPr>
        <w:spacing w:line="276" w:lineRule="auto"/>
        <w:jc w:val="both"/>
        <w:rPr>
          <w:sz w:val="28"/>
          <w:szCs w:val="28"/>
        </w:rPr>
      </w:pPr>
    </w:p>
    <w:p w:rsidR="002F6F7B" w:rsidRPr="00182154" w:rsidRDefault="002F6F7B" w:rsidP="004F66CF">
      <w:pPr>
        <w:spacing w:line="276" w:lineRule="auto"/>
        <w:jc w:val="both"/>
        <w:rPr>
          <w:sz w:val="28"/>
          <w:szCs w:val="28"/>
        </w:rPr>
      </w:pPr>
    </w:p>
    <w:p w:rsidR="009D1238" w:rsidRPr="00182154" w:rsidRDefault="009D1238" w:rsidP="000E2C3E">
      <w:pPr>
        <w:spacing w:line="276" w:lineRule="auto"/>
        <w:jc w:val="center"/>
        <w:rPr>
          <w:sz w:val="28"/>
          <w:szCs w:val="28"/>
        </w:rPr>
      </w:pPr>
    </w:p>
    <w:p w:rsidR="002F6F7B" w:rsidRDefault="00182154" w:rsidP="000E2C3E">
      <w:pPr>
        <w:spacing w:line="276" w:lineRule="auto"/>
        <w:jc w:val="center"/>
        <w:rPr>
          <w:sz w:val="28"/>
          <w:szCs w:val="28"/>
        </w:rPr>
      </w:pPr>
      <w:r w:rsidRPr="00182154">
        <w:rPr>
          <w:sz w:val="28"/>
          <w:szCs w:val="28"/>
        </w:rPr>
        <w:t>МЕТОДИЧЕСКИЕ УКАЗАНИЯ</w:t>
      </w:r>
    </w:p>
    <w:p w:rsidR="009D1238" w:rsidRPr="00182154" w:rsidRDefault="00182154" w:rsidP="000E2C3E">
      <w:pPr>
        <w:spacing w:line="276" w:lineRule="auto"/>
        <w:jc w:val="center"/>
        <w:rPr>
          <w:sz w:val="28"/>
          <w:szCs w:val="28"/>
        </w:rPr>
      </w:pPr>
      <w:r w:rsidRPr="00182154">
        <w:rPr>
          <w:sz w:val="28"/>
          <w:szCs w:val="28"/>
        </w:rPr>
        <w:t xml:space="preserve">ДЛЯ ВЫПОЛНЕНИЯ </w:t>
      </w:r>
      <w:r w:rsidR="0017171A">
        <w:rPr>
          <w:sz w:val="28"/>
          <w:szCs w:val="28"/>
        </w:rPr>
        <w:t>КОНТРОЛЬНОЙ</w:t>
      </w:r>
      <w:r w:rsidRPr="00182154">
        <w:rPr>
          <w:sz w:val="28"/>
          <w:szCs w:val="28"/>
        </w:rPr>
        <w:t xml:space="preserve"> РАБОТ</w:t>
      </w:r>
      <w:r w:rsidR="00C34F5D">
        <w:rPr>
          <w:sz w:val="28"/>
          <w:szCs w:val="28"/>
        </w:rPr>
        <w:t>Ы</w:t>
      </w:r>
    </w:p>
    <w:p w:rsidR="000166C7" w:rsidRDefault="00182154" w:rsidP="000E2C3E">
      <w:pPr>
        <w:spacing w:line="276" w:lineRule="auto"/>
        <w:jc w:val="center"/>
        <w:rPr>
          <w:sz w:val="28"/>
          <w:szCs w:val="28"/>
        </w:rPr>
      </w:pPr>
      <w:r w:rsidRPr="00182154">
        <w:rPr>
          <w:sz w:val="28"/>
          <w:szCs w:val="28"/>
        </w:rPr>
        <w:t>ПО ДИСЦИПЛИНЕ «</w:t>
      </w:r>
      <w:r w:rsidR="000166C7">
        <w:rPr>
          <w:sz w:val="28"/>
          <w:szCs w:val="28"/>
        </w:rPr>
        <w:t xml:space="preserve">ТРАНСПОРТНАЯ ЛОГИСТИКА </w:t>
      </w:r>
    </w:p>
    <w:p w:rsidR="000743E3" w:rsidRPr="00182154" w:rsidRDefault="000166C7" w:rsidP="000E2C3E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ГРУЗОВЫХ СИСТЕМ</w:t>
      </w:r>
      <w:r w:rsidR="00182154" w:rsidRPr="00182154">
        <w:rPr>
          <w:sz w:val="28"/>
          <w:szCs w:val="28"/>
        </w:rPr>
        <w:t>»</w:t>
      </w:r>
    </w:p>
    <w:p w:rsidR="009D1238" w:rsidRPr="00182154" w:rsidRDefault="009D1238" w:rsidP="004F66CF">
      <w:pPr>
        <w:spacing w:line="276" w:lineRule="auto"/>
        <w:jc w:val="center"/>
        <w:rPr>
          <w:sz w:val="28"/>
          <w:szCs w:val="28"/>
        </w:rPr>
      </w:pPr>
    </w:p>
    <w:p w:rsidR="009D1238" w:rsidRDefault="009D1238" w:rsidP="004F66CF">
      <w:pPr>
        <w:spacing w:line="276" w:lineRule="auto"/>
        <w:jc w:val="both"/>
        <w:rPr>
          <w:sz w:val="28"/>
          <w:szCs w:val="28"/>
        </w:rPr>
      </w:pPr>
    </w:p>
    <w:p w:rsidR="002F6F7B" w:rsidRDefault="002F6F7B" w:rsidP="004F66CF">
      <w:pPr>
        <w:spacing w:line="276" w:lineRule="auto"/>
        <w:jc w:val="both"/>
        <w:rPr>
          <w:sz w:val="28"/>
          <w:szCs w:val="28"/>
        </w:rPr>
      </w:pPr>
    </w:p>
    <w:p w:rsidR="002F6F7B" w:rsidRDefault="002F6F7B" w:rsidP="004F66CF">
      <w:pPr>
        <w:spacing w:line="276" w:lineRule="auto"/>
        <w:jc w:val="both"/>
        <w:rPr>
          <w:sz w:val="28"/>
          <w:szCs w:val="28"/>
        </w:rPr>
      </w:pPr>
    </w:p>
    <w:p w:rsidR="009D1238" w:rsidRPr="00182154" w:rsidRDefault="009D1238" w:rsidP="004F66CF">
      <w:pPr>
        <w:spacing w:line="276" w:lineRule="auto"/>
        <w:jc w:val="both"/>
        <w:rPr>
          <w:sz w:val="28"/>
          <w:szCs w:val="28"/>
        </w:rPr>
      </w:pPr>
    </w:p>
    <w:p w:rsidR="003D482C" w:rsidRDefault="003D482C" w:rsidP="004F66CF">
      <w:pPr>
        <w:spacing w:line="276" w:lineRule="auto"/>
        <w:jc w:val="both"/>
        <w:rPr>
          <w:sz w:val="28"/>
          <w:szCs w:val="28"/>
        </w:rPr>
      </w:pPr>
    </w:p>
    <w:p w:rsidR="004F66CF" w:rsidRDefault="004F66CF" w:rsidP="004F66CF">
      <w:pPr>
        <w:spacing w:line="276" w:lineRule="auto"/>
        <w:jc w:val="both"/>
        <w:rPr>
          <w:sz w:val="28"/>
          <w:szCs w:val="28"/>
        </w:rPr>
      </w:pPr>
    </w:p>
    <w:p w:rsidR="004F66CF" w:rsidRDefault="004F66CF" w:rsidP="004F66CF">
      <w:pPr>
        <w:spacing w:line="276" w:lineRule="auto"/>
        <w:jc w:val="both"/>
        <w:rPr>
          <w:sz w:val="28"/>
          <w:szCs w:val="28"/>
        </w:rPr>
      </w:pPr>
    </w:p>
    <w:p w:rsidR="004F66CF" w:rsidRDefault="004F66CF" w:rsidP="004F66CF">
      <w:pPr>
        <w:spacing w:line="276" w:lineRule="auto"/>
        <w:jc w:val="both"/>
        <w:rPr>
          <w:sz w:val="28"/>
          <w:szCs w:val="28"/>
        </w:rPr>
      </w:pPr>
    </w:p>
    <w:p w:rsidR="004F66CF" w:rsidRDefault="004F66CF" w:rsidP="004F66CF">
      <w:pPr>
        <w:spacing w:line="276" w:lineRule="auto"/>
        <w:jc w:val="both"/>
        <w:rPr>
          <w:sz w:val="28"/>
          <w:szCs w:val="28"/>
        </w:rPr>
      </w:pPr>
    </w:p>
    <w:p w:rsidR="004F66CF" w:rsidRDefault="004F66CF" w:rsidP="004F66CF">
      <w:pPr>
        <w:spacing w:line="276" w:lineRule="auto"/>
        <w:jc w:val="both"/>
        <w:rPr>
          <w:sz w:val="28"/>
          <w:szCs w:val="28"/>
        </w:rPr>
      </w:pPr>
    </w:p>
    <w:p w:rsidR="00E012EA" w:rsidRPr="00182154" w:rsidRDefault="00E012EA" w:rsidP="004F66CF">
      <w:pPr>
        <w:spacing w:line="276" w:lineRule="auto"/>
        <w:jc w:val="both"/>
        <w:rPr>
          <w:sz w:val="28"/>
          <w:szCs w:val="28"/>
        </w:rPr>
      </w:pPr>
    </w:p>
    <w:p w:rsidR="00234AC5" w:rsidRPr="00182154" w:rsidRDefault="00234AC5" w:rsidP="004F66CF">
      <w:pPr>
        <w:spacing w:line="276" w:lineRule="auto"/>
        <w:jc w:val="both"/>
        <w:rPr>
          <w:sz w:val="28"/>
          <w:szCs w:val="28"/>
        </w:rPr>
      </w:pPr>
    </w:p>
    <w:p w:rsidR="009D1238" w:rsidRPr="00182154" w:rsidRDefault="009D1238" w:rsidP="004F66CF">
      <w:pPr>
        <w:spacing w:line="276" w:lineRule="auto"/>
        <w:jc w:val="both"/>
        <w:rPr>
          <w:sz w:val="28"/>
          <w:szCs w:val="28"/>
        </w:rPr>
      </w:pPr>
    </w:p>
    <w:p w:rsidR="009D1238" w:rsidRPr="00182154" w:rsidRDefault="009D1238" w:rsidP="004F66CF">
      <w:pPr>
        <w:spacing w:line="276" w:lineRule="auto"/>
        <w:jc w:val="both"/>
        <w:rPr>
          <w:sz w:val="28"/>
          <w:szCs w:val="28"/>
        </w:rPr>
      </w:pPr>
    </w:p>
    <w:p w:rsidR="009D1238" w:rsidRDefault="009D1238" w:rsidP="004F66CF">
      <w:pPr>
        <w:spacing w:line="276" w:lineRule="auto"/>
        <w:jc w:val="center"/>
        <w:rPr>
          <w:sz w:val="28"/>
          <w:szCs w:val="28"/>
        </w:rPr>
      </w:pPr>
      <w:r w:rsidRPr="00182154">
        <w:rPr>
          <w:sz w:val="28"/>
          <w:szCs w:val="28"/>
        </w:rPr>
        <w:t>Ростов-на-Дону</w:t>
      </w:r>
    </w:p>
    <w:p w:rsidR="002F6F7B" w:rsidRPr="00182154" w:rsidRDefault="002F6F7B" w:rsidP="004F66CF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ДГТУ</w:t>
      </w:r>
    </w:p>
    <w:p w:rsidR="0001714F" w:rsidRDefault="009D1238" w:rsidP="004F66CF">
      <w:pPr>
        <w:spacing w:line="276" w:lineRule="auto"/>
        <w:jc w:val="center"/>
        <w:rPr>
          <w:sz w:val="28"/>
          <w:szCs w:val="28"/>
        </w:rPr>
        <w:sectPr w:rsidR="0001714F" w:rsidSect="00E012EA">
          <w:footerReference w:type="default" r:id="rId8"/>
          <w:pgSz w:w="11906" w:h="16838" w:code="258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182154">
        <w:rPr>
          <w:sz w:val="28"/>
          <w:szCs w:val="28"/>
        </w:rPr>
        <w:t>20</w:t>
      </w:r>
      <w:r w:rsidR="0017171A">
        <w:rPr>
          <w:sz w:val="28"/>
          <w:szCs w:val="28"/>
        </w:rPr>
        <w:t>20</w:t>
      </w:r>
    </w:p>
    <w:p w:rsidR="00F4733D" w:rsidRPr="00F4733D" w:rsidRDefault="00110072" w:rsidP="004F66CF">
      <w:pPr>
        <w:spacing w:line="276" w:lineRule="auto"/>
        <w:jc w:val="both"/>
        <w:rPr>
          <w:bCs/>
          <w:sz w:val="28"/>
          <w:szCs w:val="28"/>
        </w:rPr>
      </w:pPr>
      <w:r w:rsidRPr="0080131D">
        <w:rPr>
          <w:sz w:val="28"/>
          <w:szCs w:val="28"/>
        </w:rPr>
        <w:lastRenderedPageBreak/>
        <w:t xml:space="preserve">УДК </w:t>
      </w:r>
      <w:r w:rsidR="00126988" w:rsidRPr="00126988">
        <w:rPr>
          <w:bCs/>
          <w:sz w:val="28"/>
          <w:szCs w:val="28"/>
        </w:rPr>
        <w:t>656.025.4</w:t>
      </w:r>
    </w:p>
    <w:p w:rsidR="00110072" w:rsidRDefault="00110072" w:rsidP="004F66CF">
      <w:pPr>
        <w:spacing w:line="276" w:lineRule="auto"/>
        <w:jc w:val="both"/>
        <w:rPr>
          <w:sz w:val="28"/>
          <w:szCs w:val="28"/>
        </w:rPr>
      </w:pPr>
    </w:p>
    <w:p w:rsidR="0029119B" w:rsidRPr="00334745" w:rsidRDefault="0029119B" w:rsidP="004F66C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Составитель: Е.Г. Веремеенко.</w:t>
      </w:r>
    </w:p>
    <w:p w:rsidR="0029119B" w:rsidRDefault="0029119B" w:rsidP="004F66CF">
      <w:pPr>
        <w:spacing w:line="276" w:lineRule="auto"/>
        <w:ind w:firstLine="708"/>
        <w:jc w:val="both"/>
        <w:rPr>
          <w:sz w:val="28"/>
          <w:szCs w:val="28"/>
        </w:rPr>
      </w:pPr>
    </w:p>
    <w:p w:rsidR="00110072" w:rsidRPr="0080131D" w:rsidRDefault="00126988" w:rsidP="004F66CF">
      <w:pPr>
        <w:spacing w:line="276" w:lineRule="auto"/>
        <w:ind w:left="1418"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29119B" w:rsidRPr="0029119B">
        <w:rPr>
          <w:sz w:val="28"/>
          <w:szCs w:val="28"/>
        </w:rPr>
        <w:t xml:space="preserve">етодические указания для выполнения </w:t>
      </w:r>
      <w:r w:rsidR="00C34F5D">
        <w:rPr>
          <w:sz w:val="28"/>
          <w:szCs w:val="28"/>
        </w:rPr>
        <w:t>контрольной</w:t>
      </w:r>
      <w:r w:rsidR="0029119B" w:rsidRPr="0029119B">
        <w:rPr>
          <w:sz w:val="28"/>
          <w:szCs w:val="28"/>
        </w:rPr>
        <w:t xml:space="preserve"> работ</w:t>
      </w:r>
      <w:r w:rsidR="00C34F5D">
        <w:rPr>
          <w:sz w:val="28"/>
          <w:szCs w:val="28"/>
        </w:rPr>
        <w:t>ы</w:t>
      </w:r>
      <w:r w:rsidR="0029119B">
        <w:rPr>
          <w:sz w:val="28"/>
          <w:szCs w:val="28"/>
        </w:rPr>
        <w:t xml:space="preserve"> </w:t>
      </w:r>
      <w:r w:rsidR="0029119B" w:rsidRPr="0029119B">
        <w:rPr>
          <w:sz w:val="28"/>
          <w:szCs w:val="28"/>
        </w:rPr>
        <w:t>по дисциплине «</w:t>
      </w:r>
      <w:r>
        <w:rPr>
          <w:sz w:val="28"/>
          <w:szCs w:val="28"/>
        </w:rPr>
        <w:t>Транспортная логистика грузовых систем</w:t>
      </w:r>
      <w:r w:rsidR="0029119B" w:rsidRPr="0029119B">
        <w:rPr>
          <w:sz w:val="28"/>
          <w:szCs w:val="28"/>
        </w:rPr>
        <w:t>»</w:t>
      </w:r>
      <w:r w:rsidR="005D7FE0" w:rsidRPr="0080131D">
        <w:rPr>
          <w:sz w:val="28"/>
          <w:szCs w:val="28"/>
        </w:rPr>
        <w:t xml:space="preserve">. </w:t>
      </w:r>
      <w:r w:rsidR="00110072" w:rsidRPr="0080131D">
        <w:rPr>
          <w:sz w:val="28"/>
          <w:szCs w:val="28"/>
        </w:rPr>
        <w:t>– Ростов н</w:t>
      </w:r>
      <w:r w:rsidR="0029119B">
        <w:rPr>
          <w:sz w:val="28"/>
          <w:szCs w:val="28"/>
        </w:rPr>
        <w:t>а-Дону: Донской гос. техн.</w:t>
      </w:r>
      <w:r w:rsidR="00110072" w:rsidRPr="0080131D">
        <w:rPr>
          <w:sz w:val="28"/>
          <w:szCs w:val="28"/>
        </w:rPr>
        <w:t xml:space="preserve"> ун-т, 20</w:t>
      </w:r>
      <w:r w:rsidR="0017171A">
        <w:rPr>
          <w:sz w:val="28"/>
          <w:szCs w:val="28"/>
        </w:rPr>
        <w:t>20</w:t>
      </w:r>
      <w:r w:rsidR="00110072" w:rsidRPr="0080131D">
        <w:rPr>
          <w:sz w:val="28"/>
          <w:szCs w:val="28"/>
        </w:rPr>
        <w:t>. –</w:t>
      </w:r>
      <w:r w:rsidR="00A2155F">
        <w:rPr>
          <w:sz w:val="28"/>
          <w:szCs w:val="28"/>
        </w:rPr>
        <w:t xml:space="preserve"> </w:t>
      </w:r>
      <w:r w:rsidR="00E059E0">
        <w:rPr>
          <w:sz w:val="28"/>
          <w:szCs w:val="28"/>
        </w:rPr>
        <w:t>7</w:t>
      </w:r>
      <w:r w:rsidR="00BF2776">
        <w:rPr>
          <w:sz w:val="28"/>
          <w:szCs w:val="28"/>
        </w:rPr>
        <w:t xml:space="preserve"> </w:t>
      </w:r>
      <w:r w:rsidR="00110072" w:rsidRPr="0080131D">
        <w:rPr>
          <w:sz w:val="28"/>
          <w:szCs w:val="28"/>
        </w:rPr>
        <w:t xml:space="preserve">с. </w:t>
      </w:r>
    </w:p>
    <w:p w:rsidR="00BE5197" w:rsidRDefault="00BE5197" w:rsidP="004F66CF">
      <w:pPr>
        <w:spacing w:line="276" w:lineRule="auto"/>
        <w:ind w:firstLine="708"/>
        <w:jc w:val="both"/>
        <w:rPr>
          <w:sz w:val="28"/>
          <w:szCs w:val="28"/>
        </w:rPr>
      </w:pPr>
    </w:p>
    <w:p w:rsidR="00BE5197" w:rsidRDefault="00BE5197" w:rsidP="004F66CF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Содержат методические рекомендации по выполнению </w:t>
      </w:r>
      <w:r w:rsidR="00C34F5D">
        <w:rPr>
          <w:sz w:val="28"/>
          <w:szCs w:val="28"/>
        </w:rPr>
        <w:t>контрольной</w:t>
      </w:r>
      <w:r>
        <w:rPr>
          <w:sz w:val="28"/>
          <w:szCs w:val="28"/>
        </w:rPr>
        <w:t xml:space="preserve"> работ</w:t>
      </w:r>
      <w:r w:rsidR="00C34F5D">
        <w:rPr>
          <w:sz w:val="28"/>
          <w:szCs w:val="28"/>
        </w:rPr>
        <w:t>ы</w:t>
      </w:r>
      <w:r>
        <w:rPr>
          <w:sz w:val="28"/>
          <w:szCs w:val="28"/>
        </w:rPr>
        <w:t xml:space="preserve"> по дисциплин</w:t>
      </w:r>
      <w:r w:rsidR="00126988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126988" w:rsidRPr="0029119B">
        <w:rPr>
          <w:sz w:val="28"/>
          <w:szCs w:val="28"/>
        </w:rPr>
        <w:t>«</w:t>
      </w:r>
      <w:r w:rsidR="00126988">
        <w:rPr>
          <w:sz w:val="28"/>
          <w:szCs w:val="28"/>
        </w:rPr>
        <w:t>Транспортная логистика грузовых систем</w:t>
      </w:r>
      <w:r w:rsidR="00126988" w:rsidRPr="0029119B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BE5197" w:rsidRDefault="00110072" w:rsidP="004F66CF">
      <w:pPr>
        <w:spacing w:line="276" w:lineRule="auto"/>
        <w:ind w:firstLine="708"/>
        <w:jc w:val="both"/>
        <w:rPr>
          <w:sz w:val="28"/>
          <w:szCs w:val="28"/>
        </w:rPr>
      </w:pPr>
      <w:r w:rsidRPr="0080131D">
        <w:rPr>
          <w:sz w:val="28"/>
          <w:szCs w:val="28"/>
        </w:rPr>
        <w:t>Предназначен</w:t>
      </w:r>
      <w:r w:rsidR="00BE5197">
        <w:rPr>
          <w:sz w:val="28"/>
          <w:szCs w:val="28"/>
        </w:rPr>
        <w:t>ы</w:t>
      </w:r>
      <w:r w:rsidRPr="0080131D">
        <w:rPr>
          <w:sz w:val="28"/>
          <w:szCs w:val="28"/>
        </w:rPr>
        <w:t xml:space="preserve"> для </w:t>
      </w:r>
      <w:r w:rsidR="00BE5197">
        <w:rPr>
          <w:sz w:val="28"/>
          <w:szCs w:val="28"/>
        </w:rPr>
        <w:t xml:space="preserve">обучающихся по </w:t>
      </w:r>
      <w:r w:rsidR="00BE5197" w:rsidRPr="0080131D">
        <w:rPr>
          <w:sz w:val="28"/>
          <w:szCs w:val="28"/>
        </w:rPr>
        <w:t>направлени</w:t>
      </w:r>
      <w:r w:rsidR="00BE5197">
        <w:rPr>
          <w:sz w:val="28"/>
          <w:szCs w:val="28"/>
        </w:rPr>
        <w:t>ю</w:t>
      </w:r>
      <w:r w:rsidR="00BE5197" w:rsidRPr="0080131D">
        <w:rPr>
          <w:sz w:val="28"/>
          <w:szCs w:val="28"/>
        </w:rPr>
        <w:t xml:space="preserve"> подготовки </w:t>
      </w:r>
      <w:r w:rsidR="00BE5197">
        <w:rPr>
          <w:sz w:val="28"/>
          <w:szCs w:val="28"/>
        </w:rPr>
        <w:t>23.0</w:t>
      </w:r>
      <w:r w:rsidR="00753AA7">
        <w:rPr>
          <w:sz w:val="28"/>
          <w:szCs w:val="28"/>
        </w:rPr>
        <w:t>4</w:t>
      </w:r>
      <w:bookmarkStart w:id="0" w:name="_GoBack"/>
      <w:bookmarkEnd w:id="0"/>
      <w:r w:rsidR="00BE5197">
        <w:rPr>
          <w:sz w:val="28"/>
          <w:szCs w:val="28"/>
        </w:rPr>
        <w:t>.01</w:t>
      </w:r>
      <w:r w:rsidR="00BE5197" w:rsidRPr="0080131D">
        <w:rPr>
          <w:sz w:val="28"/>
          <w:szCs w:val="28"/>
        </w:rPr>
        <w:t xml:space="preserve"> «Технология транспортных процессов</w:t>
      </w:r>
      <w:r w:rsidR="00BE5197">
        <w:rPr>
          <w:sz w:val="28"/>
          <w:szCs w:val="28"/>
        </w:rPr>
        <w:t>» очной и заочной формы обучения.</w:t>
      </w:r>
    </w:p>
    <w:p w:rsidR="00110072" w:rsidRPr="0080131D" w:rsidRDefault="00110072" w:rsidP="004F66CF">
      <w:pPr>
        <w:spacing w:line="276" w:lineRule="auto"/>
        <w:ind w:firstLine="708"/>
        <w:jc w:val="both"/>
        <w:rPr>
          <w:sz w:val="28"/>
          <w:szCs w:val="28"/>
        </w:rPr>
      </w:pPr>
    </w:p>
    <w:p w:rsidR="00110072" w:rsidRPr="0080131D" w:rsidRDefault="00BE5197" w:rsidP="004F66CF">
      <w:pPr>
        <w:spacing w:line="276" w:lineRule="auto"/>
        <w:ind w:left="7788"/>
        <w:jc w:val="both"/>
        <w:rPr>
          <w:sz w:val="28"/>
          <w:szCs w:val="28"/>
        </w:rPr>
      </w:pPr>
      <w:r w:rsidRPr="0080131D">
        <w:rPr>
          <w:sz w:val="28"/>
          <w:szCs w:val="28"/>
        </w:rPr>
        <w:t xml:space="preserve">УДК </w:t>
      </w:r>
      <w:r w:rsidR="00126988" w:rsidRPr="00126988">
        <w:rPr>
          <w:bCs/>
          <w:sz w:val="28"/>
          <w:szCs w:val="28"/>
        </w:rPr>
        <w:t>656.025.4</w:t>
      </w:r>
    </w:p>
    <w:p w:rsidR="00B21BEE" w:rsidRDefault="00B21BEE" w:rsidP="004F66CF">
      <w:pPr>
        <w:spacing w:line="276" w:lineRule="auto"/>
        <w:jc w:val="both"/>
        <w:rPr>
          <w:sz w:val="28"/>
          <w:szCs w:val="28"/>
        </w:rPr>
      </w:pPr>
    </w:p>
    <w:p w:rsidR="0027164E" w:rsidRDefault="0027164E" w:rsidP="004F66CF">
      <w:pPr>
        <w:spacing w:line="276" w:lineRule="auto"/>
        <w:jc w:val="both"/>
        <w:rPr>
          <w:sz w:val="28"/>
          <w:szCs w:val="28"/>
        </w:rPr>
      </w:pPr>
    </w:p>
    <w:p w:rsidR="00C41066" w:rsidRDefault="00C41066" w:rsidP="004F66CF">
      <w:pPr>
        <w:spacing w:line="276" w:lineRule="auto"/>
        <w:jc w:val="both"/>
        <w:rPr>
          <w:sz w:val="28"/>
          <w:szCs w:val="28"/>
        </w:rPr>
      </w:pPr>
    </w:p>
    <w:p w:rsidR="0027164E" w:rsidRPr="0080131D" w:rsidRDefault="0027164E" w:rsidP="004F66CF">
      <w:pPr>
        <w:spacing w:line="276" w:lineRule="auto"/>
        <w:jc w:val="both"/>
        <w:rPr>
          <w:sz w:val="28"/>
          <w:szCs w:val="28"/>
        </w:rPr>
      </w:pPr>
    </w:p>
    <w:p w:rsidR="00BE5197" w:rsidRDefault="00BE5197" w:rsidP="004F66CF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Печатается по решению редакционно-издательского совета</w:t>
      </w:r>
    </w:p>
    <w:p w:rsidR="00BE5197" w:rsidRDefault="00BE5197" w:rsidP="004F66CF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Донского государственного технического университета</w:t>
      </w:r>
    </w:p>
    <w:p w:rsidR="00BE5197" w:rsidRDefault="00BE5197" w:rsidP="004F66CF">
      <w:pPr>
        <w:spacing w:line="276" w:lineRule="auto"/>
        <w:jc w:val="center"/>
        <w:rPr>
          <w:sz w:val="28"/>
          <w:szCs w:val="28"/>
        </w:rPr>
      </w:pPr>
    </w:p>
    <w:p w:rsidR="00BE5197" w:rsidRDefault="00BE5197" w:rsidP="004F66CF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Научный редактор д-р. техн. наук, профессор В.В. Зырянов</w:t>
      </w:r>
    </w:p>
    <w:p w:rsidR="00E50DE9" w:rsidRDefault="00E50DE9" w:rsidP="004F66CF">
      <w:pPr>
        <w:spacing w:line="276" w:lineRule="auto"/>
        <w:jc w:val="center"/>
        <w:rPr>
          <w:sz w:val="28"/>
          <w:szCs w:val="28"/>
        </w:rPr>
      </w:pPr>
    </w:p>
    <w:p w:rsidR="00BE5197" w:rsidRDefault="00A2155F" w:rsidP="004F66CF">
      <w:pPr>
        <w:spacing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574675</wp:posOffset>
                </wp:positionV>
                <wp:extent cx="6205855" cy="0"/>
                <wp:effectExtent l="13335" t="5715" r="10160" b="13335"/>
                <wp:wrapNone/>
                <wp:docPr id="2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58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FEC4A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.35pt;margin-top:45.25pt;width:488.6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"/>
            </w:pict>
          </mc:Fallback>
        </mc:AlternateContent>
      </w:r>
      <w:r w:rsidR="00BE5197">
        <w:rPr>
          <w:sz w:val="28"/>
          <w:szCs w:val="28"/>
        </w:rPr>
        <w:t>Ответственный за выпуск зав. кафедрой «</w:t>
      </w:r>
      <w:r w:rsidR="00E50DE9">
        <w:rPr>
          <w:sz w:val="28"/>
          <w:szCs w:val="28"/>
        </w:rPr>
        <w:t>Организация перевозок и дорожного движения</w:t>
      </w:r>
      <w:r w:rsidR="00BE5197">
        <w:rPr>
          <w:sz w:val="28"/>
          <w:szCs w:val="28"/>
        </w:rPr>
        <w:t>»</w:t>
      </w:r>
      <w:r w:rsidR="00E50DE9">
        <w:rPr>
          <w:sz w:val="28"/>
          <w:szCs w:val="28"/>
        </w:rPr>
        <w:t xml:space="preserve"> д-р. техн. наук, профессор В.В. Зырянов</w:t>
      </w:r>
    </w:p>
    <w:p w:rsidR="0027164E" w:rsidRDefault="0027164E" w:rsidP="004F66CF">
      <w:pPr>
        <w:spacing w:line="276" w:lineRule="auto"/>
        <w:jc w:val="center"/>
        <w:rPr>
          <w:sz w:val="28"/>
          <w:szCs w:val="28"/>
        </w:rPr>
      </w:pPr>
    </w:p>
    <w:p w:rsidR="00BE5197" w:rsidRDefault="00E50DE9" w:rsidP="004F66CF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 печать ____.____20___г.</w:t>
      </w:r>
    </w:p>
    <w:p w:rsidR="00E50DE9" w:rsidRDefault="00E50DE9" w:rsidP="004F66CF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Формат 60×84/16. Объем ____ усл. п. л.</w:t>
      </w:r>
    </w:p>
    <w:p w:rsidR="00E50DE9" w:rsidRPr="0080131D" w:rsidRDefault="00A2155F" w:rsidP="004F66CF">
      <w:pPr>
        <w:spacing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-40005</wp:posOffset>
                </wp:positionH>
                <wp:positionV relativeFrom="paragraph">
                  <wp:posOffset>290830</wp:posOffset>
                </wp:positionV>
                <wp:extent cx="6205855" cy="0"/>
                <wp:effectExtent l="13335" t="12065" r="10160" b="6985"/>
                <wp:wrapNone/>
                <wp:docPr id="2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58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4F77C60" id="AutoShape 3" o:spid="_x0000_s1026" type="#_x0000_t32" style="position:absolute;margin-left:-3.15pt;margin-top:22.9pt;width:488.6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"/>
            </w:pict>
          </mc:Fallback>
        </mc:AlternateContent>
      </w:r>
      <w:r w:rsidR="004F66CF">
        <w:rPr>
          <w:sz w:val="28"/>
          <w:szCs w:val="28"/>
        </w:rPr>
        <w:t>Тираж ____экз.</w:t>
      </w:r>
      <w:r w:rsidR="00323C43">
        <w:rPr>
          <w:sz w:val="28"/>
          <w:szCs w:val="28"/>
        </w:rPr>
        <w:t xml:space="preserve"> </w:t>
      </w:r>
      <w:r w:rsidR="004F66CF">
        <w:rPr>
          <w:sz w:val="28"/>
          <w:szCs w:val="28"/>
        </w:rPr>
        <w:t>Заказ № ____</w:t>
      </w:r>
    </w:p>
    <w:p w:rsidR="00285CA3" w:rsidRPr="0080131D" w:rsidRDefault="00285CA3" w:rsidP="004F66CF">
      <w:pPr>
        <w:spacing w:line="276" w:lineRule="auto"/>
        <w:jc w:val="center"/>
        <w:rPr>
          <w:sz w:val="28"/>
          <w:szCs w:val="28"/>
        </w:rPr>
      </w:pPr>
    </w:p>
    <w:p w:rsidR="00285CA3" w:rsidRDefault="0027164E" w:rsidP="0027164E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Издательский центр ДГТУ</w:t>
      </w:r>
    </w:p>
    <w:p w:rsidR="0027164E" w:rsidRDefault="0027164E" w:rsidP="0027164E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Адрес университета и полиграфического предприятия:</w:t>
      </w:r>
    </w:p>
    <w:p w:rsidR="0027164E" w:rsidRPr="0080131D" w:rsidRDefault="0027164E" w:rsidP="0027164E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344000, г. Ростов-на-Дону, пл. Гагарина, 1</w:t>
      </w:r>
    </w:p>
    <w:p w:rsidR="00285CA3" w:rsidRDefault="00285CA3" w:rsidP="004F66CF">
      <w:pPr>
        <w:spacing w:line="276" w:lineRule="auto"/>
        <w:jc w:val="both"/>
        <w:rPr>
          <w:sz w:val="28"/>
          <w:szCs w:val="28"/>
        </w:rPr>
      </w:pPr>
    </w:p>
    <w:p w:rsidR="00CA4BB4" w:rsidRPr="0080131D" w:rsidRDefault="00CA4BB4" w:rsidP="004F66CF">
      <w:pPr>
        <w:spacing w:line="276" w:lineRule="auto"/>
        <w:jc w:val="both"/>
        <w:rPr>
          <w:sz w:val="28"/>
          <w:szCs w:val="28"/>
        </w:rPr>
      </w:pPr>
    </w:p>
    <w:p w:rsidR="00110072" w:rsidRPr="0080131D" w:rsidRDefault="00110072" w:rsidP="004F66CF">
      <w:pPr>
        <w:spacing w:line="276" w:lineRule="auto"/>
        <w:ind w:left="5664"/>
        <w:jc w:val="both"/>
        <w:rPr>
          <w:sz w:val="28"/>
          <w:szCs w:val="28"/>
        </w:rPr>
      </w:pPr>
      <w:r w:rsidRPr="0080131D">
        <w:rPr>
          <w:sz w:val="28"/>
          <w:szCs w:val="28"/>
        </w:rPr>
        <w:t xml:space="preserve">© </w:t>
      </w:r>
      <w:r w:rsidR="0027164E">
        <w:rPr>
          <w:sz w:val="28"/>
          <w:szCs w:val="28"/>
        </w:rPr>
        <w:t>Донской</w:t>
      </w:r>
      <w:r w:rsidRPr="0080131D">
        <w:rPr>
          <w:sz w:val="28"/>
          <w:szCs w:val="28"/>
        </w:rPr>
        <w:t xml:space="preserve"> государственный </w:t>
      </w:r>
    </w:p>
    <w:p w:rsidR="00126988" w:rsidRDefault="0027164E" w:rsidP="00126988">
      <w:pPr>
        <w:spacing w:line="288" w:lineRule="auto"/>
        <w:ind w:left="5812"/>
        <w:jc w:val="center"/>
        <w:rPr>
          <w:sz w:val="28"/>
          <w:szCs w:val="28"/>
        </w:rPr>
      </w:pPr>
      <w:r>
        <w:rPr>
          <w:sz w:val="28"/>
          <w:szCs w:val="28"/>
        </w:rPr>
        <w:t>технический</w:t>
      </w:r>
      <w:r w:rsidR="00110072" w:rsidRPr="0080131D">
        <w:rPr>
          <w:sz w:val="28"/>
          <w:szCs w:val="28"/>
        </w:rPr>
        <w:t xml:space="preserve"> университет, 20</w:t>
      </w:r>
      <w:r w:rsidR="00C34F5D">
        <w:rPr>
          <w:sz w:val="28"/>
          <w:szCs w:val="28"/>
        </w:rPr>
        <w:t>20</w:t>
      </w:r>
    </w:p>
    <w:p w:rsidR="0017171A" w:rsidRDefault="00C41066" w:rsidP="0017171A">
      <w:pPr>
        <w:spacing w:line="288" w:lineRule="auto"/>
        <w:ind w:firstLine="708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:rsidR="000654E9" w:rsidRPr="007D0630" w:rsidRDefault="00BF2776" w:rsidP="007D0630">
      <w:pPr>
        <w:spacing w:line="276" w:lineRule="auto"/>
        <w:ind w:firstLine="567"/>
        <w:jc w:val="center"/>
        <w:rPr>
          <w:sz w:val="28"/>
          <w:szCs w:val="28"/>
        </w:rPr>
      </w:pPr>
      <w:r w:rsidRPr="007D0630">
        <w:rPr>
          <w:b/>
          <w:sz w:val="28"/>
          <w:szCs w:val="28"/>
        </w:rPr>
        <w:lastRenderedPageBreak/>
        <w:t>«Выбор схемы транспортировки нефтепродуктов»</w:t>
      </w:r>
    </w:p>
    <w:p w:rsidR="00BF2776" w:rsidRPr="007D0630" w:rsidRDefault="00BF2776" w:rsidP="007D0630">
      <w:pPr>
        <w:spacing w:line="276" w:lineRule="auto"/>
        <w:ind w:firstLine="567"/>
        <w:jc w:val="both"/>
        <w:rPr>
          <w:sz w:val="28"/>
          <w:szCs w:val="28"/>
        </w:rPr>
      </w:pPr>
      <w:r w:rsidRPr="007D0630">
        <w:rPr>
          <w:sz w:val="28"/>
          <w:szCs w:val="28"/>
        </w:rPr>
        <w:t xml:space="preserve">Фирма </w:t>
      </w:r>
      <w:r w:rsidRPr="007D0630">
        <w:rPr>
          <w:sz w:val="28"/>
          <w:szCs w:val="28"/>
          <w:lang w:val="en-US"/>
        </w:rPr>
        <w:t>N</w:t>
      </w:r>
      <w:r w:rsidRPr="007D0630">
        <w:rPr>
          <w:sz w:val="28"/>
          <w:szCs w:val="28"/>
        </w:rPr>
        <w:t>, занимающаяся организацией и осуществлением экспедирования перевозок экспортных, импортных и транзитных грузов, заключила контракт на доставку 21.000 тонн нефтепродуктов от Ачинского нефтеперегонного завода на новую нефтебазу, построенную не территории Монголии в городе Тэс-Сомон. Сеть железных дорог и автомобильных в регионе, схема расположения автомобильного транспорта предприятия, перевалочных нефтебаз получателя представлены на рис. 1.</w:t>
      </w:r>
    </w:p>
    <w:p w:rsidR="00BF2776" w:rsidRPr="007D0630" w:rsidRDefault="00BF2776" w:rsidP="007D0630">
      <w:pPr>
        <w:spacing w:line="276" w:lineRule="auto"/>
        <w:ind w:firstLine="567"/>
        <w:jc w:val="both"/>
        <w:rPr>
          <w:sz w:val="28"/>
          <w:szCs w:val="28"/>
        </w:rPr>
      </w:pPr>
    </w:p>
    <w:p w:rsidR="00BF2776" w:rsidRPr="007D0630" w:rsidRDefault="00A2155F" w:rsidP="007D0630">
      <w:pPr>
        <w:spacing w:line="276" w:lineRule="auto"/>
        <w:ind w:firstLine="567"/>
        <w:jc w:val="center"/>
        <w:rPr>
          <w:sz w:val="28"/>
          <w:szCs w:val="28"/>
        </w:rPr>
      </w:pPr>
      <w:r w:rsidRPr="007D0630">
        <w:rPr>
          <w:noProof/>
          <w:sz w:val="28"/>
          <w:szCs w:val="28"/>
          <w:lang w:eastAsia="ru-RU"/>
        </w:rPr>
        <w:drawing>
          <wp:inline distT="0" distB="0" distL="0" distR="0">
            <wp:extent cx="4200525" cy="6105525"/>
            <wp:effectExtent l="0" t="0" r="0" b="0"/>
            <wp:docPr id="102" name="Рисунок 102" descr="image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image0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610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776" w:rsidRPr="007D0630" w:rsidRDefault="00BF2776" w:rsidP="007D0630">
      <w:pPr>
        <w:spacing w:line="276" w:lineRule="auto"/>
        <w:ind w:firstLine="567"/>
        <w:jc w:val="center"/>
        <w:rPr>
          <w:sz w:val="28"/>
          <w:szCs w:val="28"/>
        </w:rPr>
      </w:pPr>
      <w:r w:rsidRPr="007D0630">
        <w:rPr>
          <w:sz w:val="28"/>
          <w:szCs w:val="28"/>
        </w:rPr>
        <w:t>Рис. 1. Схема расположения объектов</w:t>
      </w:r>
    </w:p>
    <w:p w:rsidR="00BF2776" w:rsidRPr="007D0630" w:rsidRDefault="00BF2776" w:rsidP="007D0630">
      <w:pPr>
        <w:spacing w:line="276" w:lineRule="auto"/>
        <w:ind w:firstLine="567"/>
        <w:jc w:val="both"/>
        <w:rPr>
          <w:sz w:val="28"/>
          <w:szCs w:val="28"/>
        </w:rPr>
      </w:pPr>
      <w:r w:rsidRPr="007D0630">
        <w:rPr>
          <w:sz w:val="28"/>
          <w:szCs w:val="28"/>
        </w:rPr>
        <w:br w:type="page"/>
      </w:r>
      <w:r w:rsidRPr="007D0630">
        <w:rPr>
          <w:sz w:val="28"/>
          <w:szCs w:val="28"/>
        </w:rPr>
        <w:lastRenderedPageBreak/>
        <w:t xml:space="preserve">Расстояния между объектами выражены в километрах и представлены в таблице 5. </w:t>
      </w:r>
    </w:p>
    <w:p w:rsidR="00BF2776" w:rsidRPr="007D0630" w:rsidRDefault="00BF2776" w:rsidP="007D0630">
      <w:pPr>
        <w:spacing w:line="276" w:lineRule="auto"/>
        <w:ind w:firstLine="567"/>
        <w:jc w:val="right"/>
        <w:rPr>
          <w:sz w:val="28"/>
          <w:szCs w:val="28"/>
        </w:rPr>
      </w:pPr>
      <w:r w:rsidRPr="007D0630">
        <w:rPr>
          <w:sz w:val="28"/>
          <w:szCs w:val="28"/>
        </w:rPr>
        <w:t xml:space="preserve">Таблица 5 </w:t>
      </w:r>
    </w:p>
    <w:p w:rsidR="00BF2776" w:rsidRPr="007D0630" w:rsidRDefault="00BF2776" w:rsidP="007D0630">
      <w:pPr>
        <w:spacing w:line="276" w:lineRule="auto"/>
        <w:ind w:firstLine="567"/>
        <w:jc w:val="center"/>
        <w:rPr>
          <w:sz w:val="28"/>
          <w:szCs w:val="28"/>
        </w:rPr>
      </w:pPr>
      <w:r w:rsidRPr="007D0630">
        <w:rPr>
          <w:sz w:val="28"/>
          <w:szCs w:val="28"/>
        </w:rPr>
        <w:t>Расстояния между объектами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680"/>
        <w:gridCol w:w="680"/>
        <w:gridCol w:w="680"/>
        <w:gridCol w:w="681"/>
        <w:gridCol w:w="680"/>
        <w:gridCol w:w="680"/>
        <w:gridCol w:w="680"/>
        <w:gridCol w:w="681"/>
        <w:gridCol w:w="680"/>
        <w:gridCol w:w="680"/>
        <w:gridCol w:w="681"/>
      </w:tblGrid>
      <w:tr w:rsidR="00BF2776" w:rsidRPr="007D0630" w:rsidTr="00BF2776">
        <w:tc>
          <w:tcPr>
            <w:tcW w:w="2088" w:type="dxa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№ п/п</w:t>
            </w:r>
          </w:p>
        </w:tc>
        <w:tc>
          <w:tcPr>
            <w:tcW w:w="680" w:type="dxa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1</w:t>
            </w:r>
          </w:p>
        </w:tc>
        <w:tc>
          <w:tcPr>
            <w:tcW w:w="680" w:type="dxa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2</w:t>
            </w:r>
          </w:p>
        </w:tc>
        <w:tc>
          <w:tcPr>
            <w:tcW w:w="680" w:type="dxa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3</w:t>
            </w:r>
          </w:p>
        </w:tc>
        <w:tc>
          <w:tcPr>
            <w:tcW w:w="681" w:type="dxa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4</w:t>
            </w:r>
          </w:p>
        </w:tc>
        <w:tc>
          <w:tcPr>
            <w:tcW w:w="680" w:type="dxa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5</w:t>
            </w:r>
          </w:p>
        </w:tc>
        <w:tc>
          <w:tcPr>
            <w:tcW w:w="680" w:type="dxa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6</w:t>
            </w:r>
          </w:p>
        </w:tc>
        <w:tc>
          <w:tcPr>
            <w:tcW w:w="680" w:type="dxa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7</w:t>
            </w:r>
          </w:p>
        </w:tc>
        <w:tc>
          <w:tcPr>
            <w:tcW w:w="681" w:type="dxa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8</w:t>
            </w:r>
          </w:p>
        </w:tc>
        <w:tc>
          <w:tcPr>
            <w:tcW w:w="680" w:type="dxa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9</w:t>
            </w:r>
          </w:p>
        </w:tc>
        <w:tc>
          <w:tcPr>
            <w:tcW w:w="680" w:type="dxa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10</w:t>
            </w:r>
          </w:p>
        </w:tc>
        <w:tc>
          <w:tcPr>
            <w:tcW w:w="681" w:type="dxa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11</w:t>
            </w:r>
          </w:p>
        </w:tc>
      </w:tr>
      <w:tr w:rsidR="00BF2776" w:rsidRPr="007D0630" w:rsidTr="00BF2776">
        <w:tc>
          <w:tcPr>
            <w:tcW w:w="2088" w:type="dxa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Расстояние, км</w:t>
            </w:r>
          </w:p>
        </w:tc>
        <w:tc>
          <w:tcPr>
            <w:tcW w:w="680" w:type="dxa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22</w:t>
            </w:r>
          </w:p>
        </w:tc>
        <w:tc>
          <w:tcPr>
            <w:tcW w:w="680" w:type="dxa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80</w:t>
            </w:r>
          </w:p>
        </w:tc>
        <w:tc>
          <w:tcPr>
            <w:tcW w:w="680" w:type="dxa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87</w:t>
            </w:r>
          </w:p>
        </w:tc>
        <w:tc>
          <w:tcPr>
            <w:tcW w:w="681" w:type="dxa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240</w:t>
            </w:r>
          </w:p>
        </w:tc>
        <w:tc>
          <w:tcPr>
            <w:tcW w:w="680" w:type="dxa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80</w:t>
            </w:r>
          </w:p>
        </w:tc>
        <w:tc>
          <w:tcPr>
            <w:tcW w:w="680" w:type="dxa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88</w:t>
            </w:r>
          </w:p>
        </w:tc>
        <w:tc>
          <w:tcPr>
            <w:tcW w:w="680" w:type="dxa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114</w:t>
            </w:r>
          </w:p>
        </w:tc>
        <w:tc>
          <w:tcPr>
            <w:tcW w:w="681" w:type="dxa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261</w:t>
            </w:r>
          </w:p>
        </w:tc>
        <w:tc>
          <w:tcPr>
            <w:tcW w:w="680" w:type="dxa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18</w:t>
            </w:r>
          </w:p>
        </w:tc>
        <w:tc>
          <w:tcPr>
            <w:tcW w:w="680" w:type="dxa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276</w:t>
            </w:r>
          </w:p>
        </w:tc>
        <w:tc>
          <w:tcPr>
            <w:tcW w:w="681" w:type="dxa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413</w:t>
            </w:r>
          </w:p>
        </w:tc>
      </w:tr>
    </w:tbl>
    <w:p w:rsidR="00BF2776" w:rsidRPr="007D0630" w:rsidRDefault="00BF2776" w:rsidP="007D0630">
      <w:pPr>
        <w:spacing w:line="276" w:lineRule="auto"/>
        <w:ind w:firstLine="567"/>
        <w:jc w:val="both"/>
        <w:rPr>
          <w:sz w:val="28"/>
          <w:szCs w:val="28"/>
        </w:rPr>
      </w:pPr>
    </w:p>
    <w:p w:rsidR="00BF2776" w:rsidRPr="007D0630" w:rsidRDefault="00BF2776" w:rsidP="007D0630">
      <w:pPr>
        <w:spacing w:line="276" w:lineRule="auto"/>
        <w:ind w:firstLine="567"/>
        <w:jc w:val="both"/>
        <w:rPr>
          <w:sz w:val="28"/>
          <w:szCs w:val="28"/>
        </w:rPr>
      </w:pPr>
      <w:r w:rsidRPr="007D0630">
        <w:rPr>
          <w:sz w:val="28"/>
          <w:szCs w:val="28"/>
        </w:rPr>
        <w:t xml:space="preserve">Транспортировка осуществляется в 2 этапа: </w:t>
      </w:r>
    </w:p>
    <w:p w:rsidR="00BF2776" w:rsidRPr="007D0630" w:rsidRDefault="00BF2776" w:rsidP="007D0630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7D0630">
        <w:rPr>
          <w:sz w:val="28"/>
          <w:szCs w:val="28"/>
        </w:rPr>
        <w:t>Железнодорожным транспортом от Ачинска до нефтебаз Минусинска или Абазы. Стоимость доставки нефтепродуктов по железной дороге от Ачинского НПЗ до нефтебаз является одинаковой, на расчеты не влияет, поэтому не учитывается.</w:t>
      </w:r>
    </w:p>
    <w:p w:rsidR="00BF2776" w:rsidRPr="007D0630" w:rsidRDefault="00BF2776" w:rsidP="007D0630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7D0630">
        <w:rPr>
          <w:sz w:val="28"/>
          <w:szCs w:val="28"/>
        </w:rPr>
        <w:t>Автомобильным транспортом до Тэс-Сомона.</w:t>
      </w:r>
    </w:p>
    <w:p w:rsidR="00BF2776" w:rsidRPr="007D0630" w:rsidRDefault="00BF2776" w:rsidP="007D0630">
      <w:pPr>
        <w:spacing w:line="276" w:lineRule="auto"/>
        <w:ind w:left="720"/>
        <w:jc w:val="both"/>
        <w:rPr>
          <w:sz w:val="28"/>
          <w:szCs w:val="28"/>
        </w:rPr>
      </w:pPr>
    </w:p>
    <w:p w:rsidR="00BF2776" w:rsidRPr="007D0630" w:rsidRDefault="00BF2776" w:rsidP="007D0630">
      <w:pPr>
        <w:spacing w:line="276" w:lineRule="auto"/>
        <w:ind w:firstLine="567"/>
        <w:jc w:val="both"/>
        <w:rPr>
          <w:sz w:val="28"/>
          <w:szCs w:val="28"/>
        </w:rPr>
      </w:pPr>
      <w:r w:rsidRPr="007D0630">
        <w:rPr>
          <w:sz w:val="28"/>
          <w:szCs w:val="28"/>
        </w:rPr>
        <w:t xml:space="preserve">Для обеспечения этих поставок, фирма </w:t>
      </w:r>
      <w:r w:rsidRPr="007D0630">
        <w:rPr>
          <w:sz w:val="28"/>
          <w:szCs w:val="28"/>
          <w:lang w:val="en-US"/>
        </w:rPr>
        <w:t>N</w:t>
      </w:r>
      <w:r w:rsidRPr="007D0630">
        <w:rPr>
          <w:sz w:val="28"/>
          <w:szCs w:val="28"/>
        </w:rPr>
        <w:t xml:space="preserve"> заключает контракты с автотранспортными предприятиями на перевозку и с нефтебазами на перевалку и хранение нефтепродуктов. В регионе имеются 2 транспортных предприятия, отвечающих требованиям, предъявляемым к международным автомобильным перевозкам в городе Минусинск и в городе Аскиз.</w:t>
      </w:r>
    </w:p>
    <w:p w:rsidR="00BF2776" w:rsidRPr="007D0630" w:rsidRDefault="00BF2776" w:rsidP="007D0630">
      <w:pPr>
        <w:spacing w:line="276" w:lineRule="auto"/>
        <w:ind w:firstLine="567"/>
        <w:jc w:val="both"/>
        <w:rPr>
          <w:sz w:val="28"/>
          <w:szCs w:val="28"/>
        </w:rPr>
      </w:pPr>
      <w:r w:rsidRPr="007D0630">
        <w:rPr>
          <w:sz w:val="28"/>
          <w:szCs w:val="28"/>
        </w:rPr>
        <w:t xml:space="preserve">В регионе имеются также 2 нефтебазы в городе Абазы и Минусинске, которые являются ближайшими к конечному месту доставки и способны переваливать и хранить необходимый объем нефтепродуктов. </w:t>
      </w:r>
    </w:p>
    <w:p w:rsidR="00BF2776" w:rsidRPr="007D0630" w:rsidRDefault="00BF2776" w:rsidP="007D0630">
      <w:pPr>
        <w:spacing w:line="276" w:lineRule="auto"/>
        <w:ind w:firstLine="567"/>
        <w:jc w:val="both"/>
        <w:rPr>
          <w:sz w:val="28"/>
          <w:szCs w:val="28"/>
        </w:rPr>
      </w:pPr>
      <w:r w:rsidRPr="007D0630">
        <w:rPr>
          <w:sz w:val="28"/>
          <w:szCs w:val="28"/>
        </w:rPr>
        <w:t>В регионе установлен регулярно действующий маршрут. Нефтепродукты по железной дороге доставляются в нефтебазу Абазы. Далее на участке Абазы – Улан-Гом перевозка осуществляется силами Аскизского АТП. На участке Улан-Гом-Тэс-Сомон работает внутренний транспорт Монголии. Стоимость продвижения 21.000 тонны нефтепродуктов до Тэс-Сомона по базовому варианту составляет 1.321.460 $.</w:t>
      </w:r>
    </w:p>
    <w:p w:rsidR="00BF2776" w:rsidRPr="007D0630" w:rsidRDefault="00BF2776" w:rsidP="007D0630">
      <w:pPr>
        <w:spacing w:line="276" w:lineRule="auto"/>
        <w:ind w:firstLine="567"/>
        <w:jc w:val="both"/>
        <w:rPr>
          <w:sz w:val="28"/>
          <w:szCs w:val="28"/>
        </w:rPr>
      </w:pPr>
      <w:r w:rsidRPr="007D0630">
        <w:rPr>
          <w:sz w:val="28"/>
          <w:szCs w:val="28"/>
        </w:rPr>
        <w:t>Необходимо выбрать оптимальную схему транспортировки нефтепродуктов, используя в качестве критерия минимум полных затрат. Возможные варианты схем транспортировки приведены в таблице 6.</w:t>
      </w:r>
    </w:p>
    <w:p w:rsidR="00BF2776" w:rsidRPr="007D0630" w:rsidRDefault="00BF2776" w:rsidP="007D0630">
      <w:pPr>
        <w:spacing w:line="276" w:lineRule="auto"/>
        <w:ind w:firstLine="567"/>
        <w:jc w:val="both"/>
        <w:rPr>
          <w:sz w:val="28"/>
          <w:szCs w:val="28"/>
        </w:rPr>
      </w:pPr>
      <w:r w:rsidRPr="007D0630">
        <w:rPr>
          <w:sz w:val="28"/>
          <w:szCs w:val="28"/>
        </w:rPr>
        <w:t>Тарифы на транспортировку Аскизского и Минусинского АПТ представлены в таблице 7.</w:t>
      </w:r>
    </w:p>
    <w:p w:rsidR="007D0630" w:rsidRPr="007D0630" w:rsidRDefault="007D0630" w:rsidP="007D0630">
      <w:pPr>
        <w:spacing w:line="276" w:lineRule="auto"/>
        <w:ind w:firstLine="567"/>
        <w:jc w:val="both"/>
        <w:rPr>
          <w:sz w:val="28"/>
          <w:szCs w:val="28"/>
        </w:rPr>
      </w:pPr>
      <w:r w:rsidRPr="007D0630">
        <w:rPr>
          <w:sz w:val="28"/>
          <w:szCs w:val="28"/>
        </w:rPr>
        <w:t>Тарифная стоимость перевалки у Абазинкой и Минусинской нефтебазы представлены в таблице 8.</w:t>
      </w:r>
    </w:p>
    <w:p w:rsidR="00BF2776" w:rsidRPr="007D0630" w:rsidRDefault="00BF2776" w:rsidP="007D0630">
      <w:pPr>
        <w:spacing w:line="276" w:lineRule="auto"/>
        <w:ind w:firstLine="567"/>
        <w:jc w:val="right"/>
        <w:rPr>
          <w:sz w:val="28"/>
          <w:szCs w:val="28"/>
        </w:rPr>
      </w:pPr>
      <w:r w:rsidRPr="007D0630">
        <w:rPr>
          <w:sz w:val="28"/>
          <w:szCs w:val="28"/>
        </w:rPr>
        <w:br w:type="page"/>
      </w:r>
      <w:r w:rsidRPr="007D0630">
        <w:rPr>
          <w:sz w:val="28"/>
          <w:szCs w:val="28"/>
        </w:rPr>
        <w:lastRenderedPageBreak/>
        <w:t xml:space="preserve">Таблица 6 </w:t>
      </w:r>
    </w:p>
    <w:p w:rsidR="00BF2776" w:rsidRPr="007D0630" w:rsidRDefault="00BF2776" w:rsidP="007D0630">
      <w:pPr>
        <w:spacing w:line="276" w:lineRule="auto"/>
        <w:ind w:firstLine="567"/>
        <w:jc w:val="center"/>
        <w:rPr>
          <w:sz w:val="28"/>
          <w:szCs w:val="28"/>
        </w:rPr>
      </w:pPr>
      <w:r w:rsidRPr="007D0630">
        <w:rPr>
          <w:sz w:val="28"/>
          <w:szCs w:val="28"/>
        </w:rPr>
        <w:t>Варианты схем транспортировки нефтепродуктов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5"/>
        <w:gridCol w:w="2289"/>
        <w:gridCol w:w="2308"/>
        <w:gridCol w:w="2319"/>
      </w:tblGrid>
      <w:tr w:rsidR="00BF2776" w:rsidRPr="007D0630" w:rsidTr="00BF2776">
        <w:tc>
          <w:tcPr>
            <w:tcW w:w="2295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Показатель</w:t>
            </w:r>
          </w:p>
        </w:tc>
        <w:tc>
          <w:tcPr>
            <w:tcW w:w="2289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Вариант 1</w:t>
            </w:r>
          </w:p>
        </w:tc>
        <w:tc>
          <w:tcPr>
            <w:tcW w:w="2308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Вариант 2</w:t>
            </w:r>
          </w:p>
        </w:tc>
        <w:tc>
          <w:tcPr>
            <w:tcW w:w="2319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Вариант 3</w:t>
            </w:r>
          </w:p>
        </w:tc>
      </w:tr>
      <w:tr w:rsidR="00BF2776" w:rsidRPr="007D0630" w:rsidTr="00BF2776">
        <w:tc>
          <w:tcPr>
            <w:tcW w:w="2295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Перевалка</w:t>
            </w:r>
          </w:p>
        </w:tc>
        <w:tc>
          <w:tcPr>
            <w:tcW w:w="2289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Через Нефтебазу Абазы</w:t>
            </w:r>
          </w:p>
        </w:tc>
        <w:tc>
          <w:tcPr>
            <w:tcW w:w="2308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Через нефтебазу Минусинска</w:t>
            </w:r>
          </w:p>
        </w:tc>
        <w:tc>
          <w:tcPr>
            <w:tcW w:w="2319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Через нефтебазу Минусинска</w:t>
            </w:r>
          </w:p>
        </w:tc>
      </w:tr>
      <w:tr w:rsidR="00BF2776" w:rsidRPr="007D0630" w:rsidTr="00BF2776">
        <w:tc>
          <w:tcPr>
            <w:tcW w:w="2295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Перевозка</w:t>
            </w:r>
          </w:p>
        </w:tc>
        <w:tc>
          <w:tcPr>
            <w:tcW w:w="2289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Аскизское АТП</w:t>
            </w:r>
          </w:p>
        </w:tc>
        <w:tc>
          <w:tcPr>
            <w:tcW w:w="2308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Аскизское АТП</w:t>
            </w:r>
          </w:p>
        </w:tc>
        <w:tc>
          <w:tcPr>
            <w:tcW w:w="2319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Минусинское АТП</w:t>
            </w:r>
          </w:p>
        </w:tc>
      </w:tr>
      <w:tr w:rsidR="00BF2776" w:rsidRPr="007D0630" w:rsidTr="00BF2776">
        <w:tc>
          <w:tcPr>
            <w:tcW w:w="2295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Маршрут</w:t>
            </w:r>
          </w:p>
        </w:tc>
        <w:tc>
          <w:tcPr>
            <w:tcW w:w="2289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Абазы-</w:t>
            </w:r>
          </w:p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Улан-Гом-</w:t>
            </w:r>
          </w:p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Тэс-Сомон</w:t>
            </w:r>
          </w:p>
        </w:tc>
        <w:tc>
          <w:tcPr>
            <w:tcW w:w="2308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Минусинск-Кызыл-</w:t>
            </w:r>
          </w:p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Тэс-Сомон</w:t>
            </w:r>
          </w:p>
        </w:tc>
        <w:tc>
          <w:tcPr>
            <w:tcW w:w="2319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Минусинск-Кызыл-</w:t>
            </w:r>
          </w:p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Тэс-Сомон</w:t>
            </w:r>
          </w:p>
        </w:tc>
      </w:tr>
    </w:tbl>
    <w:p w:rsidR="00BF2776" w:rsidRPr="007D0630" w:rsidRDefault="00BF2776" w:rsidP="007D0630">
      <w:pPr>
        <w:spacing w:line="276" w:lineRule="auto"/>
        <w:ind w:firstLine="567"/>
        <w:jc w:val="both"/>
        <w:rPr>
          <w:sz w:val="28"/>
          <w:szCs w:val="28"/>
        </w:rPr>
      </w:pPr>
    </w:p>
    <w:p w:rsidR="00BF2776" w:rsidRPr="007D0630" w:rsidRDefault="00BF2776" w:rsidP="007D0630">
      <w:pPr>
        <w:spacing w:line="276" w:lineRule="auto"/>
        <w:ind w:firstLine="567"/>
        <w:jc w:val="right"/>
        <w:rPr>
          <w:sz w:val="28"/>
          <w:szCs w:val="28"/>
        </w:rPr>
      </w:pPr>
      <w:r w:rsidRPr="007D0630">
        <w:rPr>
          <w:sz w:val="28"/>
          <w:szCs w:val="28"/>
        </w:rPr>
        <w:t>Таблица 7</w:t>
      </w:r>
    </w:p>
    <w:p w:rsidR="00BF2776" w:rsidRPr="007D0630" w:rsidRDefault="00BF2776" w:rsidP="007D0630">
      <w:pPr>
        <w:spacing w:line="276" w:lineRule="auto"/>
        <w:ind w:firstLine="567"/>
        <w:jc w:val="center"/>
        <w:rPr>
          <w:sz w:val="28"/>
          <w:szCs w:val="28"/>
        </w:rPr>
      </w:pPr>
      <w:r w:rsidRPr="007D0630">
        <w:rPr>
          <w:sz w:val="28"/>
          <w:szCs w:val="28"/>
        </w:rPr>
        <w:t>Тарифы на транспортировку нефтепродуктов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2"/>
        <w:gridCol w:w="3090"/>
        <w:gridCol w:w="3066"/>
      </w:tblGrid>
      <w:tr w:rsidR="00BF2776" w:rsidRPr="007D0630" w:rsidTr="00BF2776">
        <w:tc>
          <w:tcPr>
            <w:tcW w:w="3190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Перевозчик</w:t>
            </w:r>
          </w:p>
        </w:tc>
        <w:tc>
          <w:tcPr>
            <w:tcW w:w="3190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3191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Размер тарифа</w:t>
            </w:r>
          </w:p>
        </w:tc>
      </w:tr>
      <w:tr w:rsidR="00BF2776" w:rsidRPr="007D0630" w:rsidTr="00BF2776">
        <w:tc>
          <w:tcPr>
            <w:tcW w:w="3190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Аскизское АТП</w:t>
            </w:r>
          </w:p>
        </w:tc>
        <w:tc>
          <w:tcPr>
            <w:tcW w:w="3190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  <w:lang w:val="en-US"/>
              </w:rPr>
              <w:t>$</w:t>
            </w:r>
            <w:r w:rsidRPr="007D0630">
              <w:rPr>
                <w:sz w:val="28"/>
                <w:szCs w:val="28"/>
              </w:rPr>
              <w:t>/т</w:t>
            </w:r>
          </w:p>
        </w:tc>
        <w:tc>
          <w:tcPr>
            <w:tcW w:w="3191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0,06</w:t>
            </w:r>
          </w:p>
        </w:tc>
      </w:tr>
      <w:tr w:rsidR="00BF2776" w:rsidRPr="007D0630" w:rsidTr="00BF2776">
        <w:tc>
          <w:tcPr>
            <w:tcW w:w="3190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Минусинское АТП</w:t>
            </w:r>
          </w:p>
        </w:tc>
        <w:tc>
          <w:tcPr>
            <w:tcW w:w="3190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  <w:lang w:val="en-US"/>
              </w:rPr>
              <w:t>$</w:t>
            </w:r>
            <w:r w:rsidRPr="007D0630">
              <w:rPr>
                <w:sz w:val="28"/>
                <w:szCs w:val="28"/>
              </w:rPr>
              <w:t>/т</w:t>
            </w:r>
          </w:p>
        </w:tc>
        <w:tc>
          <w:tcPr>
            <w:tcW w:w="3191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0,064</w:t>
            </w:r>
          </w:p>
        </w:tc>
      </w:tr>
    </w:tbl>
    <w:p w:rsidR="00BF2776" w:rsidRPr="007D0630" w:rsidRDefault="00BF2776" w:rsidP="007D0630">
      <w:pPr>
        <w:spacing w:line="276" w:lineRule="auto"/>
        <w:ind w:firstLine="567"/>
        <w:jc w:val="both"/>
        <w:rPr>
          <w:sz w:val="28"/>
          <w:szCs w:val="28"/>
        </w:rPr>
      </w:pPr>
    </w:p>
    <w:p w:rsidR="007D0630" w:rsidRPr="007D0630" w:rsidRDefault="007D0630" w:rsidP="007D0630">
      <w:pPr>
        <w:spacing w:line="276" w:lineRule="auto"/>
        <w:ind w:firstLine="567"/>
        <w:jc w:val="right"/>
        <w:rPr>
          <w:sz w:val="28"/>
          <w:szCs w:val="28"/>
        </w:rPr>
      </w:pPr>
      <w:r w:rsidRPr="007D0630">
        <w:rPr>
          <w:sz w:val="28"/>
          <w:szCs w:val="28"/>
        </w:rPr>
        <w:t>Таблица 8</w:t>
      </w:r>
    </w:p>
    <w:p w:rsidR="007D0630" w:rsidRPr="007D0630" w:rsidRDefault="007D0630" w:rsidP="007D0630">
      <w:pPr>
        <w:spacing w:line="276" w:lineRule="auto"/>
        <w:ind w:firstLine="567"/>
        <w:jc w:val="center"/>
        <w:rPr>
          <w:sz w:val="28"/>
          <w:szCs w:val="28"/>
        </w:rPr>
      </w:pPr>
      <w:r w:rsidRPr="007D0630">
        <w:rPr>
          <w:sz w:val="28"/>
          <w:szCs w:val="28"/>
        </w:rPr>
        <w:t>Тарифная стоимость перевалки нефтепродуктов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3"/>
        <w:gridCol w:w="3082"/>
        <w:gridCol w:w="3063"/>
      </w:tblGrid>
      <w:tr w:rsidR="007D0630" w:rsidRPr="007D0630" w:rsidTr="007D0630">
        <w:tc>
          <w:tcPr>
            <w:tcW w:w="3170" w:type="dxa"/>
            <w:vAlign w:val="center"/>
          </w:tcPr>
          <w:p w:rsidR="007D0630" w:rsidRPr="007D0630" w:rsidRDefault="007D0630" w:rsidP="007D0630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Нефтебаза</w:t>
            </w:r>
          </w:p>
        </w:tc>
        <w:tc>
          <w:tcPr>
            <w:tcW w:w="3165" w:type="dxa"/>
            <w:vAlign w:val="center"/>
          </w:tcPr>
          <w:p w:rsidR="007D0630" w:rsidRPr="007D0630" w:rsidRDefault="007D0630" w:rsidP="007D0630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3159" w:type="dxa"/>
            <w:vAlign w:val="center"/>
          </w:tcPr>
          <w:p w:rsidR="007D0630" w:rsidRPr="007D0630" w:rsidRDefault="007D0630" w:rsidP="007D0630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Размер тарифа</w:t>
            </w:r>
          </w:p>
        </w:tc>
      </w:tr>
      <w:tr w:rsidR="007D0630" w:rsidRPr="007D0630" w:rsidTr="007D0630">
        <w:tc>
          <w:tcPr>
            <w:tcW w:w="3170" w:type="dxa"/>
            <w:vAlign w:val="center"/>
          </w:tcPr>
          <w:p w:rsidR="007D0630" w:rsidRPr="007D0630" w:rsidRDefault="007D0630" w:rsidP="007D0630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Абазинская</w:t>
            </w:r>
          </w:p>
        </w:tc>
        <w:tc>
          <w:tcPr>
            <w:tcW w:w="3165" w:type="dxa"/>
            <w:vAlign w:val="center"/>
          </w:tcPr>
          <w:p w:rsidR="007D0630" w:rsidRPr="007D0630" w:rsidRDefault="007D0630" w:rsidP="007D0630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  <w:lang w:val="en-US"/>
              </w:rPr>
              <w:t>$</w:t>
            </w:r>
            <w:r w:rsidRPr="007D0630">
              <w:rPr>
                <w:sz w:val="28"/>
                <w:szCs w:val="28"/>
              </w:rPr>
              <w:t>/т</w:t>
            </w:r>
          </w:p>
        </w:tc>
        <w:tc>
          <w:tcPr>
            <w:tcW w:w="3159" w:type="dxa"/>
            <w:vAlign w:val="center"/>
          </w:tcPr>
          <w:p w:rsidR="007D0630" w:rsidRPr="007D0630" w:rsidRDefault="007D0630" w:rsidP="007D0630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7</w:t>
            </w:r>
          </w:p>
        </w:tc>
      </w:tr>
      <w:tr w:rsidR="007D0630" w:rsidRPr="007D0630" w:rsidTr="007D0630">
        <w:tc>
          <w:tcPr>
            <w:tcW w:w="3170" w:type="dxa"/>
            <w:vAlign w:val="center"/>
          </w:tcPr>
          <w:p w:rsidR="007D0630" w:rsidRPr="007D0630" w:rsidRDefault="007D0630" w:rsidP="007D0630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Минусинская</w:t>
            </w:r>
          </w:p>
        </w:tc>
        <w:tc>
          <w:tcPr>
            <w:tcW w:w="3165" w:type="dxa"/>
            <w:vAlign w:val="center"/>
          </w:tcPr>
          <w:p w:rsidR="007D0630" w:rsidRPr="007D0630" w:rsidRDefault="007D0630" w:rsidP="007D0630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  <w:lang w:val="en-US"/>
              </w:rPr>
              <w:t>$</w:t>
            </w:r>
            <w:r w:rsidRPr="007D0630">
              <w:rPr>
                <w:sz w:val="28"/>
                <w:szCs w:val="28"/>
              </w:rPr>
              <w:t>/т</w:t>
            </w:r>
          </w:p>
        </w:tc>
        <w:tc>
          <w:tcPr>
            <w:tcW w:w="3159" w:type="dxa"/>
            <w:vAlign w:val="center"/>
          </w:tcPr>
          <w:p w:rsidR="007D0630" w:rsidRPr="007D0630" w:rsidRDefault="007D0630" w:rsidP="007D0630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10</w:t>
            </w:r>
          </w:p>
        </w:tc>
      </w:tr>
    </w:tbl>
    <w:p w:rsidR="007D0630" w:rsidRPr="007D0630" w:rsidRDefault="007D0630" w:rsidP="007D0630">
      <w:pPr>
        <w:spacing w:line="276" w:lineRule="auto"/>
        <w:ind w:firstLine="567"/>
        <w:jc w:val="both"/>
        <w:rPr>
          <w:sz w:val="28"/>
          <w:szCs w:val="28"/>
        </w:rPr>
      </w:pPr>
    </w:p>
    <w:p w:rsidR="00BF2776" w:rsidRPr="007D0630" w:rsidRDefault="00BF2776" w:rsidP="007D0630">
      <w:pPr>
        <w:spacing w:line="276" w:lineRule="auto"/>
        <w:ind w:firstLine="567"/>
        <w:jc w:val="both"/>
        <w:rPr>
          <w:sz w:val="28"/>
          <w:szCs w:val="28"/>
        </w:rPr>
      </w:pPr>
      <w:r w:rsidRPr="007D0630">
        <w:rPr>
          <w:sz w:val="28"/>
          <w:szCs w:val="28"/>
        </w:rPr>
        <w:t>Пользуясь данными рассчитать стоимость транспортировки (Стр) нефтепродуктов по каждому из вариантов.</w:t>
      </w:r>
    </w:p>
    <w:p w:rsidR="00BF2776" w:rsidRPr="007D0630" w:rsidRDefault="00BF2776" w:rsidP="007D0630">
      <w:pPr>
        <w:spacing w:line="276" w:lineRule="auto"/>
        <w:ind w:firstLine="567"/>
        <w:jc w:val="both"/>
        <w:rPr>
          <w:sz w:val="28"/>
          <w:szCs w:val="28"/>
        </w:rPr>
      </w:pPr>
      <w:r w:rsidRPr="007D0630">
        <w:rPr>
          <w:sz w:val="28"/>
          <w:szCs w:val="28"/>
        </w:rPr>
        <w:t>Внутренний тариф на перевозку в Монголии 0,09 $/ткм</w:t>
      </w:r>
      <w:r w:rsidR="007D0630" w:rsidRPr="007D0630">
        <w:rPr>
          <w:sz w:val="28"/>
          <w:szCs w:val="28"/>
        </w:rPr>
        <w:t>.</w:t>
      </w:r>
      <w:r w:rsidRPr="007D0630">
        <w:rPr>
          <w:sz w:val="28"/>
          <w:szCs w:val="28"/>
        </w:rPr>
        <w:t xml:space="preserve"> </w:t>
      </w:r>
      <w:r w:rsidR="007D0630" w:rsidRPr="007D0630">
        <w:rPr>
          <w:sz w:val="28"/>
          <w:szCs w:val="28"/>
        </w:rPr>
        <w:t>Рассчитать</w:t>
      </w:r>
      <w:r w:rsidRPr="007D0630">
        <w:rPr>
          <w:sz w:val="28"/>
          <w:szCs w:val="28"/>
        </w:rPr>
        <w:t xml:space="preserve"> стоимость подачи транспортных средств под погрузку (Сп). Тариф на подачу к месту погрузки Тп=0,2 $/ткм</w:t>
      </w:r>
    </w:p>
    <w:p w:rsidR="00BF2776" w:rsidRPr="007D0630" w:rsidRDefault="00BF2776" w:rsidP="007D0630">
      <w:pPr>
        <w:spacing w:line="276" w:lineRule="auto"/>
        <w:ind w:firstLine="567"/>
        <w:jc w:val="both"/>
        <w:rPr>
          <w:sz w:val="28"/>
          <w:szCs w:val="28"/>
        </w:rPr>
      </w:pPr>
      <w:r w:rsidRPr="007D0630">
        <w:rPr>
          <w:sz w:val="28"/>
          <w:szCs w:val="28"/>
        </w:rPr>
        <w:t>Стоимость подачи определяется по формуле :</w:t>
      </w:r>
    </w:p>
    <w:p w:rsidR="00BF2776" w:rsidRPr="007D0630" w:rsidRDefault="00BF2776" w:rsidP="007D0630">
      <w:pPr>
        <w:spacing w:line="276" w:lineRule="auto"/>
        <w:ind w:firstLine="567"/>
        <w:jc w:val="both"/>
        <w:rPr>
          <w:sz w:val="28"/>
          <w:szCs w:val="28"/>
        </w:rPr>
      </w:pPr>
      <w:r w:rsidRPr="007D0630">
        <w:rPr>
          <w:sz w:val="28"/>
          <w:szCs w:val="28"/>
        </w:rPr>
        <w:t>Сп=Тп*</w:t>
      </w:r>
      <w:r w:rsidRPr="007D0630">
        <w:rPr>
          <w:sz w:val="28"/>
          <w:szCs w:val="28"/>
          <w:lang w:val="en-US"/>
        </w:rPr>
        <w:t>N</w:t>
      </w:r>
      <w:r w:rsidRPr="007D0630">
        <w:rPr>
          <w:sz w:val="28"/>
          <w:szCs w:val="28"/>
        </w:rPr>
        <w:t>*</w:t>
      </w:r>
      <w:r w:rsidRPr="007D0630">
        <w:rPr>
          <w:sz w:val="28"/>
          <w:szCs w:val="28"/>
          <w:lang w:val="en-US"/>
        </w:rPr>
        <w:t>L</w:t>
      </w:r>
      <w:r w:rsidRPr="007D0630">
        <w:rPr>
          <w:sz w:val="28"/>
          <w:szCs w:val="28"/>
        </w:rPr>
        <w:t xml:space="preserve">, </w:t>
      </w:r>
    </w:p>
    <w:p w:rsidR="00BF2776" w:rsidRPr="007D0630" w:rsidRDefault="00BF2776" w:rsidP="007D0630">
      <w:pPr>
        <w:spacing w:line="276" w:lineRule="auto"/>
        <w:ind w:firstLine="567"/>
        <w:jc w:val="both"/>
        <w:rPr>
          <w:sz w:val="28"/>
          <w:szCs w:val="28"/>
        </w:rPr>
      </w:pPr>
      <w:r w:rsidRPr="007D0630">
        <w:rPr>
          <w:sz w:val="28"/>
          <w:szCs w:val="28"/>
        </w:rPr>
        <w:t>где</w:t>
      </w:r>
    </w:p>
    <w:p w:rsidR="00BF2776" w:rsidRPr="007D0630" w:rsidRDefault="00BF2776" w:rsidP="007D0630">
      <w:pPr>
        <w:spacing w:line="276" w:lineRule="auto"/>
        <w:ind w:firstLine="567"/>
        <w:jc w:val="both"/>
        <w:rPr>
          <w:sz w:val="28"/>
          <w:szCs w:val="28"/>
        </w:rPr>
      </w:pPr>
      <w:r w:rsidRPr="007D0630">
        <w:rPr>
          <w:sz w:val="28"/>
          <w:szCs w:val="28"/>
          <w:lang w:val="en-US"/>
        </w:rPr>
        <w:t>L</w:t>
      </w:r>
      <w:r w:rsidRPr="007D0630">
        <w:rPr>
          <w:sz w:val="28"/>
          <w:szCs w:val="28"/>
        </w:rPr>
        <w:t xml:space="preserve"> – расстояние между АТП и нефтебазой;</w:t>
      </w:r>
    </w:p>
    <w:p w:rsidR="00BF2776" w:rsidRPr="007D0630" w:rsidRDefault="00BF2776" w:rsidP="007D0630">
      <w:pPr>
        <w:spacing w:line="276" w:lineRule="auto"/>
        <w:ind w:firstLine="567"/>
        <w:jc w:val="both"/>
        <w:rPr>
          <w:sz w:val="28"/>
          <w:szCs w:val="28"/>
        </w:rPr>
      </w:pPr>
      <w:r w:rsidRPr="007D0630">
        <w:rPr>
          <w:sz w:val="28"/>
          <w:szCs w:val="28"/>
          <w:lang w:val="en-US"/>
        </w:rPr>
        <w:t>N</w:t>
      </w:r>
      <w:r w:rsidRPr="007D0630">
        <w:rPr>
          <w:sz w:val="28"/>
          <w:szCs w:val="28"/>
        </w:rPr>
        <w:t xml:space="preserve"> – количество рейсов, необходимое для выполнения заданного объема перевозок.</w:t>
      </w:r>
    </w:p>
    <w:p w:rsidR="00BF2776" w:rsidRPr="007D0630" w:rsidRDefault="00BF2776" w:rsidP="007D0630">
      <w:pPr>
        <w:spacing w:line="276" w:lineRule="auto"/>
        <w:ind w:firstLine="567"/>
        <w:jc w:val="both"/>
        <w:rPr>
          <w:sz w:val="28"/>
          <w:szCs w:val="28"/>
        </w:rPr>
      </w:pPr>
      <w:r w:rsidRPr="007D0630">
        <w:rPr>
          <w:sz w:val="28"/>
          <w:szCs w:val="28"/>
          <w:lang w:val="en-US"/>
        </w:rPr>
        <w:t>N</w:t>
      </w:r>
      <w:r w:rsidRPr="007D0630">
        <w:rPr>
          <w:sz w:val="28"/>
          <w:szCs w:val="28"/>
        </w:rPr>
        <w:t>=</w:t>
      </w:r>
      <w:r w:rsidRPr="007D0630">
        <w:rPr>
          <w:sz w:val="28"/>
          <w:szCs w:val="28"/>
          <w:lang w:val="en-US"/>
        </w:rPr>
        <w:t>Q</w:t>
      </w:r>
      <w:r w:rsidRPr="007D0630">
        <w:rPr>
          <w:sz w:val="28"/>
          <w:szCs w:val="28"/>
        </w:rPr>
        <w:t>/</w:t>
      </w:r>
      <w:r w:rsidRPr="007D0630">
        <w:rPr>
          <w:sz w:val="28"/>
          <w:szCs w:val="28"/>
          <w:lang w:val="en-US"/>
        </w:rPr>
        <w:t>q</w:t>
      </w:r>
      <w:r w:rsidRPr="007D0630">
        <w:rPr>
          <w:sz w:val="28"/>
          <w:szCs w:val="28"/>
        </w:rPr>
        <w:t xml:space="preserve">, </w:t>
      </w:r>
    </w:p>
    <w:p w:rsidR="00BF2776" w:rsidRPr="007D0630" w:rsidRDefault="00BF2776" w:rsidP="007D0630">
      <w:pPr>
        <w:spacing w:line="276" w:lineRule="auto"/>
        <w:ind w:firstLine="567"/>
        <w:jc w:val="both"/>
        <w:rPr>
          <w:sz w:val="28"/>
          <w:szCs w:val="28"/>
        </w:rPr>
      </w:pPr>
      <w:r w:rsidRPr="007D0630">
        <w:rPr>
          <w:sz w:val="28"/>
          <w:szCs w:val="28"/>
        </w:rPr>
        <w:t>где</w:t>
      </w:r>
    </w:p>
    <w:p w:rsidR="00BF2776" w:rsidRPr="007D0630" w:rsidRDefault="00BF2776" w:rsidP="007D0630">
      <w:pPr>
        <w:spacing w:line="276" w:lineRule="auto"/>
        <w:ind w:firstLine="567"/>
        <w:jc w:val="both"/>
        <w:rPr>
          <w:sz w:val="28"/>
          <w:szCs w:val="28"/>
        </w:rPr>
      </w:pPr>
      <w:r w:rsidRPr="007D0630">
        <w:rPr>
          <w:sz w:val="28"/>
          <w:szCs w:val="28"/>
          <w:lang w:val="en-US"/>
        </w:rPr>
        <w:t>Q</w:t>
      </w:r>
      <w:r w:rsidRPr="007D0630">
        <w:rPr>
          <w:sz w:val="28"/>
          <w:szCs w:val="28"/>
        </w:rPr>
        <w:t xml:space="preserve"> – общий объем перевозок,</w:t>
      </w:r>
    </w:p>
    <w:p w:rsidR="00BF2776" w:rsidRPr="007D0630" w:rsidRDefault="007D0630" w:rsidP="007D0630">
      <w:pPr>
        <w:spacing w:line="276" w:lineRule="auto"/>
        <w:ind w:firstLine="567"/>
        <w:jc w:val="both"/>
        <w:rPr>
          <w:sz w:val="28"/>
          <w:szCs w:val="28"/>
        </w:rPr>
      </w:pPr>
      <w:r w:rsidRPr="007D0630">
        <w:rPr>
          <w:sz w:val="28"/>
          <w:szCs w:val="28"/>
          <w:lang w:val="en-US"/>
        </w:rPr>
        <w:lastRenderedPageBreak/>
        <w:t>Q</w:t>
      </w:r>
      <w:r>
        <w:rPr>
          <w:sz w:val="28"/>
          <w:szCs w:val="28"/>
        </w:rPr>
        <w:t xml:space="preserve"> </w:t>
      </w:r>
      <w:r w:rsidR="00BF2776" w:rsidRPr="007D0630">
        <w:rPr>
          <w:sz w:val="28"/>
          <w:szCs w:val="28"/>
        </w:rPr>
        <w:t>– грузоподъемность автомобиля принимается из расчета средней грузоподъемности автопоезда 15 тонн.</w:t>
      </w:r>
    </w:p>
    <w:p w:rsidR="00BF2776" w:rsidRPr="007D0630" w:rsidRDefault="007D0630" w:rsidP="007D063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F2776" w:rsidRPr="007D0630">
        <w:rPr>
          <w:sz w:val="28"/>
          <w:szCs w:val="28"/>
        </w:rPr>
        <w:t>ассчитать стоимость пе</w:t>
      </w:r>
      <w:r>
        <w:rPr>
          <w:sz w:val="28"/>
          <w:szCs w:val="28"/>
        </w:rPr>
        <w:t xml:space="preserve">ревалки продуктов на нефтебазах, а также </w:t>
      </w:r>
      <w:r w:rsidR="00BF2776" w:rsidRPr="007D0630">
        <w:rPr>
          <w:sz w:val="28"/>
          <w:szCs w:val="28"/>
        </w:rPr>
        <w:t>полные затраты по все трем вариантам, расчеты внести в таблицу.</w:t>
      </w:r>
    </w:p>
    <w:p w:rsidR="00BF2776" w:rsidRPr="007D0630" w:rsidRDefault="00BF2776" w:rsidP="007D0630">
      <w:pPr>
        <w:spacing w:line="276" w:lineRule="auto"/>
        <w:ind w:firstLine="567"/>
        <w:jc w:val="both"/>
        <w:rPr>
          <w:sz w:val="28"/>
          <w:szCs w:val="28"/>
        </w:rPr>
      </w:pPr>
      <w:r w:rsidRPr="007D0630">
        <w:rPr>
          <w:sz w:val="28"/>
          <w:szCs w:val="28"/>
        </w:rPr>
        <w:t>Выбрать для реализации вариант схемы транспортировки нефтепродуктов, отвечающий критерию минимума полных затрат.</w:t>
      </w:r>
    </w:p>
    <w:p w:rsidR="00BF2776" w:rsidRPr="007D0630" w:rsidRDefault="00BF2776" w:rsidP="007D0630">
      <w:pPr>
        <w:spacing w:line="276" w:lineRule="auto"/>
        <w:ind w:firstLine="567"/>
        <w:jc w:val="both"/>
        <w:rPr>
          <w:sz w:val="28"/>
          <w:szCs w:val="28"/>
        </w:rPr>
      </w:pPr>
      <w:r w:rsidRPr="007D0630">
        <w:rPr>
          <w:sz w:val="28"/>
          <w:szCs w:val="28"/>
        </w:rPr>
        <w:t>Сопоставить размер затрат по оптимальному варианту с базовым вариантом транспортировки, сделать вывод.</w:t>
      </w:r>
    </w:p>
    <w:p w:rsidR="00BF2776" w:rsidRPr="007D0630" w:rsidRDefault="00BF2776" w:rsidP="007D0630">
      <w:pPr>
        <w:spacing w:line="276" w:lineRule="auto"/>
        <w:ind w:firstLine="567"/>
        <w:jc w:val="right"/>
        <w:rPr>
          <w:sz w:val="28"/>
          <w:szCs w:val="28"/>
        </w:rPr>
      </w:pPr>
      <w:r w:rsidRPr="007D0630">
        <w:rPr>
          <w:sz w:val="28"/>
          <w:szCs w:val="28"/>
        </w:rPr>
        <w:t xml:space="preserve">Таблица </w:t>
      </w:r>
      <w:r w:rsidR="007D0630">
        <w:rPr>
          <w:sz w:val="28"/>
          <w:szCs w:val="28"/>
        </w:rPr>
        <w:t>9</w:t>
      </w:r>
    </w:p>
    <w:p w:rsidR="00BF2776" w:rsidRPr="007D0630" w:rsidRDefault="00BF2776" w:rsidP="007D0630">
      <w:pPr>
        <w:spacing w:line="276" w:lineRule="auto"/>
        <w:ind w:firstLine="567"/>
        <w:jc w:val="both"/>
        <w:rPr>
          <w:sz w:val="28"/>
          <w:szCs w:val="28"/>
        </w:rPr>
      </w:pPr>
      <w:r w:rsidRPr="007D0630">
        <w:rPr>
          <w:sz w:val="28"/>
          <w:szCs w:val="28"/>
        </w:rPr>
        <w:t>Расчет полных затрат по схемам транспортировки нефтепродуктов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2583"/>
        <w:gridCol w:w="1753"/>
        <w:gridCol w:w="1753"/>
        <w:gridCol w:w="1754"/>
      </w:tblGrid>
      <w:tr w:rsidR="00BF2776" w:rsidRPr="007D0630" w:rsidTr="00BF2776">
        <w:trPr>
          <w:jc w:val="center"/>
        </w:trPr>
        <w:tc>
          <w:tcPr>
            <w:tcW w:w="1368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№п/п</w:t>
            </w:r>
          </w:p>
        </w:tc>
        <w:tc>
          <w:tcPr>
            <w:tcW w:w="2583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53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Вариант 1</w:t>
            </w:r>
          </w:p>
        </w:tc>
        <w:tc>
          <w:tcPr>
            <w:tcW w:w="1753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Вариант 2</w:t>
            </w:r>
          </w:p>
        </w:tc>
        <w:tc>
          <w:tcPr>
            <w:tcW w:w="1754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Вариант 3</w:t>
            </w:r>
          </w:p>
        </w:tc>
      </w:tr>
      <w:tr w:rsidR="00BF2776" w:rsidRPr="007D0630" w:rsidTr="00BF2776">
        <w:trPr>
          <w:jc w:val="center"/>
        </w:trPr>
        <w:tc>
          <w:tcPr>
            <w:tcW w:w="1368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1</w:t>
            </w:r>
          </w:p>
        </w:tc>
        <w:tc>
          <w:tcPr>
            <w:tcW w:w="2583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Стоимость транспортировки нефтепродуктов</w:t>
            </w:r>
          </w:p>
        </w:tc>
        <w:tc>
          <w:tcPr>
            <w:tcW w:w="1753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7D0630">
              <w:rPr>
                <w:sz w:val="28"/>
                <w:szCs w:val="28"/>
              </w:rPr>
              <w:t xml:space="preserve">1.151.010 </w:t>
            </w:r>
            <w:r w:rsidRPr="007D0630">
              <w:rPr>
                <w:sz w:val="28"/>
                <w:szCs w:val="28"/>
                <w:lang w:val="en-US"/>
              </w:rPr>
              <w:t>$</w:t>
            </w:r>
          </w:p>
        </w:tc>
        <w:tc>
          <w:tcPr>
            <w:tcW w:w="1753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7D0630">
              <w:rPr>
                <w:sz w:val="28"/>
                <w:szCs w:val="28"/>
                <w:lang w:val="en-US"/>
              </w:rPr>
              <w:t>890.820 $</w:t>
            </w:r>
          </w:p>
        </w:tc>
        <w:tc>
          <w:tcPr>
            <w:tcW w:w="1754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7D0630">
              <w:rPr>
                <w:sz w:val="28"/>
                <w:szCs w:val="28"/>
                <w:lang w:val="en-US"/>
              </w:rPr>
              <w:t>950.208 $</w:t>
            </w:r>
          </w:p>
        </w:tc>
      </w:tr>
      <w:tr w:rsidR="00BF2776" w:rsidRPr="007D0630" w:rsidTr="00BF2776">
        <w:trPr>
          <w:jc w:val="center"/>
        </w:trPr>
        <w:tc>
          <w:tcPr>
            <w:tcW w:w="1368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2</w:t>
            </w:r>
          </w:p>
        </w:tc>
        <w:tc>
          <w:tcPr>
            <w:tcW w:w="2583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Стоимость подачи транспорта под погрузку</w:t>
            </w:r>
          </w:p>
        </w:tc>
        <w:tc>
          <w:tcPr>
            <w:tcW w:w="1753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7D0630">
              <w:rPr>
                <w:sz w:val="28"/>
                <w:szCs w:val="28"/>
                <w:lang w:val="en-US"/>
              </w:rPr>
              <w:t>24.360 $</w:t>
            </w:r>
          </w:p>
        </w:tc>
        <w:tc>
          <w:tcPr>
            <w:tcW w:w="1753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7D0630">
              <w:rPr>
                <w:sz w:val="28"/>
                <w:szCs w:val="28"/>
                <w:lang w:val="en-US"/>
              </w:rPr>
              <w:t>28.560 $</w:t>
            </w:r>
          </w:p>
        </w:tc>
        <w:tc>
          <w:tcPr>
            <w:tcW w:w="1754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7D0630">
              <w:rPr>
                <w:sz w:val="28"/>
                <w:szCs w:val="28"/>
                <w:lang w:val="en-US"/>
              </w:rPr>
              <w:t>0 $</w:t>
            </w:r>
          </w:p>
        </w:tc>
      </w:tr>
      <w:tr w:rsidR="00BF2776" w:rsidRPr="007D0630" w:rsidTr="00BF2776">
        <w:trPr>
          <w:jc w:val="center"/>
        </w:trPr>
        <w:tc>
          <w:tcPr>
            <w:tcW w:w="1368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3</w:t>
            </w:r>
          </w:p>
        </w:tc>
        <w:tc>
          <w:tcPr>
            <w:tcW w:w="2583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Стоимость перевалки нефтепродуктов на нефтебазах</w:t>
            </w:r>
          </w:p>
        </w:tc>
        <w:tc>
          <w:tcPr>
            <w:tcW w:w="1753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7D0630">
              <w:rPr>
                <w:sz w:val="28"/>
                <w:szCs w:val="28"/>
                <w:lang w:val="en-US"/>
              </w:rPr>
              <w:t>147.000 $</w:t>
            </w:r>
          </w:p>
        </w:tc>
        <w:tc>
          <w:tcPr>
            <w:tcW w:w="1753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7D0630">
              <w:rPr>
                <w:sz w:val="28"/>
                <w:szCs w:val="28"/>
                <w:lang w:val="en-US"/>
              </w:rPr>
              <w:t>210.000 $</w:t>
            </w:r>
          </w:p>
        </w:tc>
        <w:tc>
          <w:tcPr>
            <w:tcW w:w="1754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7D0630">
              <w:rPr>
                <w:sz w:val="28"/>
                <w:szCs w:val="28"/>
                <w:lang w:val="en-US"/>
              </w:rPr>
              <w:t>210.000 $</w:t>
            </w:r>
          </w:p>
        </w:tc>
      </w:tr>
      <w:tr w:rsidR="00BF2776" w:rsidRPr="007D0630" w:rsidTr="00BF2776">
        <w:trPr>
          <w:jc w:val="center"/>
        </w:trPr>
        <w:tc>
          <w:tcPr>
            <w:tcW w:w="1368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D0630">
              <w:rPr>
                <w:sz w:val="28"/>
                <w:szCs w:val="28"/>
              </w:rPr>
              <w:t>Итого</w:t>
            </w:r>
          </w:p>
        </w:tc>
        <w:tc>
          <w:tcPr>
            <w:tcW w:w="2583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53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7D0630">
              <w:rPr>
                <w:sz w:val="28"/>
                <w:szCs w:val="28"/>
                <w:lang w:val="en-US"/>
              </w:rPr>
              <w:t>1.322.370 $</w:t>
            </w:r>
          </w:p>
        </w:tc>
        <w:tc>
          <w:tcPr>
            <w:tcW w:w="1753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7D0630">
              <w:rPr>
                <w:sz w:val="28"/>
                <w:szCs w:val="28"/>
                <w:lang w:val="en-US"/>
              </w:rPr>
              <w:t>1.129.380 $</w:t>
            </w:r>
          </w:p>
        </w:tc>
        <w:tc>
          <w:tcPr>
            <w:tcW w:w="1754" w:type="dxa"/>
            <w:vAlign w:val="center"/>
          </w:tcPr>
          <w:p w:rsidR="00BF2776" w:rsidRPr="007D0630" w:rsidRDefault="00BF2776" w:rsidP="007D063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7D0630">
              <w:rPr>
                <w:sz w:val="28"/>
                <w:szCs w:val="28"/>
                <w:lang w:val="en-US"/>
              </w:rPr>
              <w:t>1.160.208 $</w:t>
            </w:r>
          </w:p>
        </w:tc>
      </w:tr>
    </w:tbl>
    <w:p w:rsidR="00BF2776" w:rsidRPr="007D0630" w:rsidRDefault="00BF2776" w:rsidP="007D0630">
      <w:pPr>
        <w:spacing w:line="276" w:lineRule="auto"/>
        <w:ind w:firstLine="567"/>
        <w:jc w:val="both"/>
        <w:rPr>
          <w:sz w:val="28"/>
          <w:szCs w:val="28"/>
          <w:lang w:val="en-US"/>
        </w:rPr>
      </w:pPr>
    </w:p>
    <w:p w:rsidR="00BF2776" w:rsidRPr="007D0630" w:rsidRDefault="00BF2776" w:rsidP="007D0630">
      <w:pPr>
        <w:spacing w:line="276" w:lineRule="auto"/>
        <w:ind w:firstLine="567"/>
        <w:jc w:val="both"/>
        <w:rPr>
          <w:sz w:val="28"/>
          <w:szCs w:val="28"/>
        </w:rPr>
      </w:pPr>
      <w:r w:rsidRPr="007D0630">
        <w:rPr>
          <w:sz w:val="28"/>
          <w:szCs w:val="28"/>
        </w:rPr>
        <w:t>Вывод: критерию минимума полных затрат отвечает 2 вариант схем транспортировки нефтепродуктов, поэтому именно его необходимо выбрать для реализации. Также в пользу 2 варианта говорит тот факт, что он дешевле базового варианта на 192.080 $.</w:t>
      </w:r>
    </w:p>
    <w:p w:rsidR="000654E9" w:rsidRPr="007D0630" w:rsidRDefault="000654E9" w:rsidP="007D0630">
      <w:pPr>
        <w:spacing w:line="276" w:lineRule="auto"/>
        <w:ind w:firstLine="567"/>
        <w:jc w:val="both"/>
        <w:rPr>
          <w:sz w:val="28"/>
          <w:szCs w:val="28"/>
        </w:rPr>
      </w:pPr>
    </w:p>
    <w:p w:rsidR="004165B5" w:rsidRDefault="004165B5" w:rsidP="007D0630">
      <w:pPr>
        <w:spacing w:line="276" w:lineRule="auto"/>
        <w:ind w:firstLine="567"/>
        <w:jc w:val="both"/>
        <w:rPr>
          <w:sz w:val="28"/>
          <w:szCs w:val="28"/>
        </w:rPr>
        <w:sectPr w:rsidR="004165B5" w:rsidSect="0001714F">
          <w:pgSz w:w="11906" w:h="16838" w:code="258"/>
          <w:pgMar w:top="1418" w:right="1134" w:bottom="1134" w:left="1134" w:header="709" w:footer="709" w:gutter="0"/>
          <w:cols w:space="708"/>
          <w:titlePg/>
          <w:docGrid w:linePitch="360"/>
        </w:sectPr>
      </w:pPr>
    </w:p>
    <w:p w:rsidR="000654E9" w:rsidRDefault="000654E9" w:rsidP="007D0630">
      <w:pPr>
        <w:spacing w:line="276" w:lineRule="auto"/>
        <w:ind w:firstLine="567"/>
        <w:jc w:val="both"/>
        <w:rPr>
          <w:sz w:val="28"/>
          <w:szCs w:val="28"/>
        </w:rPr>
      </w:pPr>
    </w:p>
    <w:p w:rsidR="004165B5" w:rsidRDefault="004165B5" w:rsidP="004165B5">
      <w:pPr>
        <w:spacing w:line="276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Таблица 10</w:t>
      </w:r>
    </w:p>
    <w:p w:rsidR="004165B5" w:rsidRDefault="004165B5" w:rsidP="004165B5">
      <w:pPr>
        <w:spacing w:line="276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Варианты для индивидуальных заданий</w:t>
      </w:r>
    </w:p>
    <w:p w:rsidR="004165B5" w:rsidRDefault="004165B5" w:rsidP="004165B5">
      <w:pPr>
        <w:spacing w:line="276" w:lineRule="auto"/>
        <w:ind w:firstLine="567"/>
        <w:jc w:val="center"/>
        <w:rPr>
          <w:sz w:val="28"/>
          <w:szCs w:val="28"/>
        </w:rPr>
      </w:pPr>
    </w:p>
    <w:p w:rsidR="004165B5" w:rsidRDefault="00A2155F" w:rsidP="004165B5">
      <w:pPr>
        <w:spacing w:line="276" w:lineRule="auto"/>
        <w:jc w:val="both"/>
        <w:rPr>
          <w:sz w:val="28"/>
          <w:szCs w:val="28"/>
        </w:rPr>
      </w:pPr>
      <w:r w:rsidRPr="004165B5">
        <w:rPr>
          <w:noProof/>
          <w:lang w:eastAsia="ru-RU"/>
        </w:rPr>
        <w:drawing>
          <wp:inline distT="0" distB="0" distL="0" distR="0">
            <wp:extent cx="9620250" cy="3876675"/>
            <wp:effectExtent l="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0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760" w:rsidRPr="00D814FE" w:rsidRDefault="00382760" w:rsidP="002471C2">
      <w:pPr>
        <w:spacing w:line="276" w:lineRule="auto"/>
        <w:ind w:firstLine="567"/>
        <w:jc w:val="both"/>
        <w:rPr>
          <w:sz w:val="28"/>
          <w:szCs w:val="28"/>
        </w:rPr>
      </w:pPr>
    </w:p>
    <w:sectPr w:rsidR="00382760" w:rsidRPr="00D814FE" w:rsidSect="00382760">
      <w:pgSz w:w="16838" w:h="11906" w:orient="landscape" w:code="258"/>
      <w:pgMar w:top="1134" w:right="141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39F" w:rsidRDefault="001A339F" w:rsidP="00EC2B94">
      <w:r>
        <w:separator/>
      </w:r>
    </w:p>
  </w:endnote>
  <w:endnote w:type="continuationSeparator" w:id="0">
    <w:p w:rsidR="001A339F" w:rsidRDefault="001A339F" w:rsidP="00EC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6" w:rsidRDefault="00BF2776">
    <w:pPr>
      <w:pStyle w:val="af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53AA7">
      <w:rPr>
        <w:noProof/>
      </w:rPr>
      <w:t>3</w:t>
    </w:r>
    <w:r>
      <w:rPr>
        <w:noProof/>
      </w:rPr>
      <w:fldChar w:fldCharType="end"/>
    </w:r>
  </w:p>
  <w:p w:rsidR="00BF2776" w:rsidRDefault="00BF2776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39F" w:rsidRDefault="001A339F" w:rsidP="00EC2B94">
      <w:r>
        <w:separator/>
      </w:r>
    </w:p>
  </w:footnote>
  <w:footnote w:type="continuationSeparator" w:id="0">
    <w:p w:rsidR="001A339F" w:rsidRDefault="001A339F" w:rsidP="00EC2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72C5C"/>
    <w:multiLevelType w:val="multilevel"/>
    <w:tmpl w:val="10B09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253E3A"/>
    <w:multiLevelType w:val="hybridMultilevel"/>
    <w:tmpl w:val="A1CA6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4860C4"/>
    <w:multiLevelType w:val="hybridMultilevel"/>
    <w:tmpl w:val="49C476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231907"/>
    <w:multiLevelType w:val="hybridMultilevel"/>
    <w:tmpl w:val="B450E78C"/>
    <w:lvl w:ilvl="0" w:tplc="BDEED4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BEF2DB7"/>
    <w:multiLevelType w:val="multilevel"/>
    <w:tmpl w:val="1CBA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A1F0500"/>
    <w:multiLevelType w:val="multilevel"/>
    <w:tmpl w:val="FAD2F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093"/>
    <w:rsid w:val="000166C7"/>
    <w:rsid w:val="0001714F"/>
    <w:rsid w:val="000216EB"/>
    <w:rsid w:val="0002611C"/>
    <w:rsid w:val="00050B6A"/>
    <w:rsid w:val="000654E9"/>
    <w:rsid w:val="00072734"/>
    <w:rsid w:val="000743E3"/>
    <w:rsid w:val="00082F57"/>
    <w:rsid w:val="00093D18"/>
    <w:rsid w:val="000A3B8D"/>
    <w:rsid w:val="000B4B0D"/>
    <w:rsid w:val="000D0864"/>
    <w:rsid w:val="000D116F"/>
    <w:rsid w:val="000D1B87"/>
    <w:rsid w:val="000E2C3E"/>
    <w:rsid w:val="001009CD"/>
    <w:rsid w:val="00110072"/>
    <w:rsid w:val="0012484C"/>
    <w:rsid w:val="00126882"/>
    <w:rsid w:val="00126988"/>
    <w:rsid w:val="00132779"/>
    <w:rsid w:val="0015314D"/>
    <w:rsid w:val="001556B2"/>
    <w:rsid w:val="00161D41"/>
    <w:rsid w:val="0016325A"/>
    <w:rsid w:val="001648D9"/>
    <w:rsid w:val="00166D7E"/>
    <w:rsid w:val="0017171A"/>
    <w:rsid w:val="00182154"/>
    <w:rsid w:val="00191958"/>
    <w:rsid w:val="00194093"/>
    <w:rsid w:val="001A0A56"/>
    <w:rsid w:val="001A339F"/>
    <w:rsid w:val="00200E22"/>
    <w:rsid w:val="00203CB1"/>
    <w:rsid w:val="00222ABD"/>
    <w:rsid w:val="00222F59"/>
    <w:rsid w:val="00234AC5"/>
    <w:rsid w:val="00237DB0"/>
    <w:rsid w:val="002468DB"/>
    <w:rsid w:val="002471C2"/>
    <w:rsid w:val="0027164E"/>
    <w:rsid w:val="00285103"/>
    <w:rsid w:val="00285CA3"/>
    <w:rsid w:val="0029119B"/>
    <w:rsid w:val="00294A1A"/>
    <w:rsid w:val="002A0027"/>
    <w:rsid w:val="002B15DD"/>
    <w:rsid w:val="002D7988"/>
    <w:rsid w:val="002F09BB"/>
    <w:rsid w:val="002F6F7B"/>
    <w:rsid w:val="00323C43"/>
    <w:rsid w:val="00330CFD"/>
    <w:rsid w:val="00334745"/>
    <w:rsid w:val="00361701"/>
    <w:rsid w:val="003646B7"/>
    <w:rsid w:val="00371935"/>
    <w:rsid w:val="00380A2F"/>
    <w:rsid w:val="00382760"/>
    <w:rsid w:val="00387B6A"/>
    <w:rsid w:val="00397A6F"/>
    <w:rsid w:val="003A6820"/>
    <w:rsid w:val="003C48E7"/>
    <w:rsid w:val="003D482C"/>
    <w:rsid w:val="003E3C8E"/>
    <w:rsid w:val="00407BA7"/>
    <w:rsid w:val="00416134"/>
    <w:rsid w:val="004165B5"/>
    <w:rsid w:val="0044295F"/>
    <w:rsid w:val="00444F28"/>
    <w:rsid w:val="004665D8"/>
    <w:rsid w:val="004F66CF"/>
    <w:rsid w:val="004F690B"/>
    <w:rsid w:val="0052038A"/>
    <w:rsid w:val="00545902"/>
    <w:rsid w:val="00565C3C"/>
    <w:rsid w:val="00584B53"/>
    <w:rsid w:val="005870BE"/>
    <w:rsid w:val="005D7FE0"/>
    <w:rsid w:val="005E2341"/>
    <w:rsid w:val="005F38D4"/>
    <w:rsid w:val="006323AD"/>
    <w:rsid w:val="006400EB"/>
    <w:rsid w:val="00640909"/>
    <w:rsid w:val="00654D09"/>
    <w:rsid w:val="006A5371"/>
    <w:rsid w:val="006A5500"/>
    <w:rsid w:val="006D6840"/>
    <w:rsid w:val="006E09EC"/>
    <w:rsid w:val="00702786"/>
    <w:rsid w:val="00712BE3"/>
    <w:rsid w:val="0075227D"/>
    <w:rsid w:val="00753AA7"/>
    <w:rsid w:val="00756CA5"/>
    <w:rsid w:val="007628BD"/>
    <w:rsid w:val="00790DF3"/>
    <w:rsid w:val="007D0630"/>
    <w:rsid w:val="007D39BF"/>
    <w:rsid w:val="0080131D"/>
    <w:rsid w:val="00806AAD"/>
    <w:rsid w:val="00825C20"/>
    <w:rsid w:val="00834AA4"/>
    <w:rsid w:val="00855960"/>
    <w:rsid w:val="00860856"/>
    <w:rsid w:val="008626B9"/>
    <w:rsid w:val="008839E3"/>
    <w:rsid w:val="008A62D3"/>
    <w:rsid w:val="009456F1"/>
    <w:rsid w:val="009949C1"/>
    <w:rsid w:val="009A0DB2"/>
    <w:rsid w:val="009B24EF"/>
    <w:rsid w:val="009B3693"/>
    <w:rsid w:val="009D1238"/>
    <w:rsid w:val="009E4D64"/>
    <w:rsid w:val="00A03714"/>
    <w:rsid w:val="00A06B42"/>
    <w:rsid w:val="00A076DF"/>
    <w:rsid w:val="00A2155F"/>
    <w:rsid w:val="00A4751C"/>
    <w:rsid w:val="00A91645"/>
    <w:rsid w:val="00AA19AA"/>
    <w:rsid w:val="00AA5F61"/>
    <w:rsid w:val="00AC0851"/>
    <w:rsid w:val="00AD3F4A"/>
    <w:rsid w:val="00AD5BF1"/>
    <w:rsid w:val="00AE292F"/>
    <w:rsid w:val="00B12A5D"/>
    <w:rsid w:val="00B21BEE"/>
    <w:rsid w:val="00B85754"/>
    <w:rsid w:val="00B96B90"/>
    <w:rsid w:val="00BB31B4"/>
    <w:rsid w:val="00BE5197"/>
    <w:rsid w:val="00BF2776"/>
    <w:rsid w:val="00BF7166"/>
    <w:rsid w:val="00C04297"/>
    <w:rsid w:val="00C1188E"/>
    <w:rsid w:val="00C34F5D"/>
    <w:rsid w:val="00C41066"/>
    <w:rsid w:val="00C42930"/>
    <w:rsid w:val="00C65283"/>
    <w:rsid w:val="00C67C75"/>
    <w:rsid w:val="00C73E78"/>
    <w:rsid w:val="00C96AA0"/>
    <w:rsid w:val="00CA4BB4"/>
    <w:rsid w:val="00CA7789"/>
    <w:rsid w:val="00D04BBC"/>
    <w:rsid w:val="00D225C7"/>
    <w:rsid w:val="00D64B40"/>
    <w:rsid w:val="00D71301"/>
    <w:rsid w:val="00D814FE"/>
    <w:rsid w:val="00D830DD"/>
    <w:rsid w:val="00DA0FC5"/>
    <w:rsid w:val="00DC201B"/>
    <w:rsid w:val="00DC7F0B"/>
    <w:rsid w:val="00DD2F77"/>
    <w:rsid w:val="00DF66CB"/>
    <w:rsid w:val="00E012EA"/>
    <w:rsid w:val="00E02ECC"/>
    <w:rsid w:val="00E059E0"/>
    <w:rsid w:val="00E41AEA"/>
    <w:rsid w:val="00E50DE9"/>
    <w:rsid w:val="00E72B17"/>
    <w:rsid w:val="00E842D9"/>
    <w:rsid w:val="00E90BB1"/>
    <w:rsid w:val="00E933FF"/>
    <w:rsid w:val="00EA1096"/>
    <w:rsid w:val="00EA6037"/>
    <w:rsid w:val="00EC039C"/>
    <w:rsid w:val="00EC2B94"/>
    <w:rsid w:val="00EC7814"/>
    <w:rsid w:val="00EE4955"/>
    <w:rsid w:val="00EE50CE"/>
    <w:rsid w:val="00F10315"/>
    <w:rsid w:val="00F345BB"/>
    <w:rsid w:val="00F45B23"/>
    <w:rsid w:val="00F4733D"/>
    <w:rsid w:val="00F61040"/>
    <w:rsid w:val="00FA56DE"/>
    <w:rsid w:val="00FB55B1"/>
    <w:rsid w:val="00FD53F7"/>
    <w:rsid w:val="00FF3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6983A"/>
  <w15:chartTrackingRefBased/>
  <w15:docId w15:val="{8C62CA6E-172A-42C8-9AE6-160B45EBA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8DB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468D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68D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68D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68D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68D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68D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68D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68D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68DB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468DB"/>
    <w:rPr>
      <w:rFonts w:ascii="Arial" w:eastAsia="Times New Roman" w:hAnsi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2468DB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2468DB"/>
    <w:rPr>
      <w:rFonts w:ascii="Arial" w:eastAsia="Times New Roman" w:hAnsi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2468DB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2468DB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2468DB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2468DB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2468DB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2468DB"/>
    <w:rPr>
      <w:rFonts w:ascii="Arial" w:eastAsia="Times New Roman" w:hAnsi="Arial"/>
    </w:rPr>
  </w:style>
  <w:style w:type="paragraph" w:customStyle="1" w:styleId="a3">
    <w:name w:val="Название"/>
    <w:basedOn w:val="a"/>
    <w:next w:val="a"/>
    <w:link w:val="a4"/>
    <w:uiPriority w:val="10"/>
    <w:qFormat/>
    <w:rsid w:val="002468DB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2468DB"/>
    <w:rPr>
      <w:rFonts w:ascii="Arial" w:eastAsia="Times New Roman" w:hAnsi="Arial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468DB"/>
    <w:pPr>
      <w:spacing w:after="60"/>
      <w:jc w:val="center"/>
      <w:outlineLvl w:val="1"/>
    </w:pPr>
    <w:rPr>
      <w:rFonts w:ascii="Arial" w:hAnsi="Arial"/>
    </w:rPr>
  </w:style>
  <w:style w:type="character" w:customStyle="1" w:styleId="a6">
    <w:name w:val="Подзаголовок Знак"/>
    <w:link w:val="a5"/>
    <w:uiPriority w:val="11"/>
    <w:rsid w:val="002468DB"/>
    <w:rPr>
      <w:rFonts w:ascii="Arial" w:eastAsia="Times New Roman" w:hAnsi="Arial"/>
      <w:sz w:val="24"/>
      <w:szCs w:val="24"/>
    </w:rPr>
  </w:style>
  <w:style w:type="character" w:styleId="a7">
    <w:name w:val="Strong"/>
    <w:uiPriority w:val="22"/>
    <w:qFormat/>
    <w:rsid w:val="002468DB"/>
    <w:rPr>
      <w:b/>
      <w:bCs/>
    </w:rPr>
  </w:style>
  <w:style w:type="character" w:styleId="a8">
    <w:name w:val="Emphasis"/>
    <w:uiPriority w:val="20"/>
    <w:qFormat/>
    <w:rsid w:val="002468DB"/>
    <w:rPr>
      <w:rFonts w:ascii="Times New Roman" w:hAnsi="Times New Roman"/>
      <w:b/>
      <w:i/>
      <w:iCs/>
    </w:rPr>
  </w:style>
  <w:style w:type="paragraph" w:styleId="a9">
    <w:name w:val="No Spacing"/>
    <w:basedOn w:val="a"/>
    <w:uiPriority w:val="1"/>
    <w:qFormat/>
    <w:rsid w:val="002468DB"/>
    <w:rPr>
      <w:szCs w:val="32"/>
    </w:rPr>
  </w:style>
  <w:style w:type="paragraph" w:styleId="aa">
    <w:name w:val="List Paragraph"/>
    <w:basedOn w:val="a"/>
    <w:uiPriority w:val="34"/>
    <w:qFormat/>
    <w:rsid w:val="002468D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468DB"/>
    <w:rPr>
      <w:i/>
    </w:rPr>
  </w:style>
  <w:style w:type="character" w:customStyle="1" w:styleId="22">
    <w:name w:val="Цитата 2 Знак"/>
    <w:link w:val="21"/>
    <w:uiPriority w:val="29"/>
    <w:rsid w:val="002468D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468DB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2468DB"/>
    <w:rPr>
      <w:b/>
      <w:i/>
      <w:sz w:val="24"/>
    </w:rPr>
  </w:style>
  <w:style w:type="character" w:styleId="ad">
    <w:name w:val="Subtle Emphasis"/>
    <w:uiPriority w:val="19"/>
    <w:qFormat/>
    <w:rsid w:val="002468DB"/>
    <w:rPr>
      <w:i/>
      <w:color w:val="5A5A5A"/>
    </w:rPr>
  </w:style>
  <w:style w:type="character" w:styleId="ae">
    <w:name w:val="Intense Emphasis"/>
    <w:uiPriority w:val="21"/>
    <w:qFormat/>
    <w:rsid w:val="002468DB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2468DB"/>
    <w:rPr>
      <w:sz w:val="24"/>
      <w:szCs w:val="24"/>
      <w:u w:val="single"/>
    </w:rPr>
  </w:style>
  <w:style w:type="character" w:styleId="af0">
    <w:name w:val="Intense Reference"/>
    <w:uiPriority w:val="32"/>
    <w:qFormat/>
    <w:rsid w:val="002468DB"/>
    <w:rPr>
      <w:b/>
      <w:sz w:val="24"/>
      <w:u w:val="single"/>
    </w:rPr>
  </w:style>
  <w:style w:type="character" w:styleId="af1">
    <w:name w:val="Book Title"/>
    <w:uiPriority w:val="33"/>
    <w:qFormat/>
    <w:rsid w:val="002468DB"/>
    <w:rPr>
      <w:rFonts w:ascii="Arial" w:eastAsia="Times New Roman" w:hAnsi="Arial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468DB"/>
    <w:pPr>
      <w:outlineLvl w:val="9"/>
    </w:pPr>
  </w:style>
  <w:style w:type="paragraph" w:styleId="af3">
    <w:name w:val="header"/>
    <w:basedOn w:val="a"/>
    <w:link w:val="af4"/>
    <w:uiPriority w:val="99"/>
    <w:unhideWhenUsed/>
    <w:rsid w:val="00EC2B94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EC2B94"/>
    <w:rPr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EC2B94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EC2B94"/>
    <w:rPr>
      <w:sz w:val="24"/>
      <w:szCs w:val="24"/>
    </w:rPr>
  </w:style>
  <w:style w:type="table" w:styleId="af7">
    <w:name w:val="Table Grid"/>
    <w:basedOn w:val="a1"/>
    <w:uiPriority w:val="59"/>
    <w:rsid w:val="002F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Balloon Text"/>
    <w:basedOn w:val="a"/>
    <w:link w:val="af9"/>
    <w:uiPriority w:val="99"/>
    <w:semiHidden/>
    <w:unhideWhenUsed/>
    <w:rsid w:val="002F09BB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rsid w:val="002F09BB"/>
    <w:rPr>
      <w:rFonts w:ascii="Tahoma" w:hAnsi="Tahoma" w:cs="Tahoma"/>
      <w:sz w:val="16"/>
      <w:szCs w:val="16"/>
    </w:rPr>
  </w:style>
  <w:style w:type="paragraph" w:customStyle="1" w:styleId="11">
    <w:name w:val="Абзац 1"/>
    <w:basedOn w:val="a"/>
    <w:link w:val="12"/>
    <w:qFormat/>
    <w:rsid w:val="00584B53"/>
    <w:pPr>
      <w:spacing w:line="360" w:lineRule="auto"/>
      <w:ind w:firstLine="851"/>
      <w:jc w:val="both"/>
    </w:pPr>
    <w:rPr>
      <w:sz w:val="28"/>
    </w:rPr>
  </w:style>
  <w:style w:type="character" w:customStyle="1" w:styleId="12">
    <w:name w:val="Абзац 1 Знак"/>
    <w:link w:val="11"/>
    <w:rsid w:val="00584B53"/>
    <w:rPr>
      <w:sz w:val="28"/>
      <w:szCs w:val="24"/>
    </w:rPr>
  </w:style>
  <w:style w:type="paragraph" w:styleId="afa">
    <w:name w:val="Body Text Indent"/>
    <w:basedOn w:val="a"/>
    <w:link w:val="afb"/>
    <w:rsid w:val="00E02ECC"/>
    <w:pPr>
      <w:ind w:firstLine="567"/>
      <w:jc w:val="both"/>
    </w:pPr>
    <w:rPr>
      <w:szCs w:val="20"/>
      <w:lang w:eastAsia="ru-RU"/>
    </w:rPr>
  </w:style>
  <w:style w:type="character" w:customStyle="1" w:styleId="afb">
    <w:name w:val="Основной текст с отступом Знак"/>
    <w:link w:val="afa"/>
    <w:rsid w:val="00E02ECC"/>
    <w:rPr>
      <w:rFonts w:ascii="Times New Roman" w:eastAsia="Times New Roman" w:hAnsi="Times New Roman"/>
      <w:sz w:val="24"/>
      <w:szCs w:val="20"/>
      <w:lang w:eastAsia="ru-RU"/>
    </w:rPr>
  </w:style>
  <w:style w:type="paragraph" w:styleId="afc">
    <w:name w:val="Block Text"/>
    <w:basedOn w:val="a"/>
    <w:rsid w:val="00E02ECC"/>
    <w:pPr>
      <w:ind w:left="1134" w:right="850"/>
      <w:jc w:val="both"/>
    </w:pPr>
    <w:rPr>
      <w:sz w:val="20"/>
      <w:szCs w:val="20"/>
      <w:lang w:eastAsia="ru-RU"/>
    </w:rPr>
  </w:style>
  <w:style w:type="character" w:customStyle="1" w:styleId="afd">
    <w:name w:val="Надо Знак"/>
    <w:link w:val="afe"/>
    <w:locked/>
    <w:rsid w:val="008839E3"/>
    <w:rPr>
      <w:sz w:val="28"/>
      <w:szCs w:val="28"/>
    </w:rPr>
  </w:style>
  <w:style w:type="paragraph" w:customStyle="1" w:styleId="afe">
    <w:name w:val="Надо"/>
    <w:basedOn w:val="a"/>
    <w:link w:val="afd"/>
    <w:qFormat/>
    <w:rsid w:val="008839E3"/>
    <w:pPr>
      <w:spacing w:line="360" w:lineRule="auto"/>
      <w:jc w:val="center"/>
    </w:pPr>
    <w:rPr>
      <w:sz w:val="28"/>
      <w:szCs w:val="28"/>
      <w:lang w:eastAsia="ru-RU"/>
    </w:rPr>
  </w:style>
  <w:style w:type="character" w:styleId="aff">
    <w:name w:val="Placeholder Text"/>
    <w:uiPriority w:val="99"/>
    <w:semiHidden/>
    <w:rsid w:val="008839E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8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20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9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2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75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16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5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2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631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40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68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70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8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03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4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00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93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7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96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3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46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19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71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A0D67-80C0-4BE4-89B9-BA2FEC6D7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РГСУ</Company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cp:lastModifiedBy>Волошкина Екатерина Александровна</cp:lastModifiedBy>
  <cp:revision>2</cp:revision>
  <cp:lastPrinted>2014-11-30T11:25:00Z</cp:lastPrinted>
  <dcterms:created xsi:type="dcterms:W3CDTF">2024-10-16T08:52:00Z</dcterms:created>
  <dcterms:modified xsi:type="dcterms:W3CDTF">2024-10-16T08:52:00Z</dcterms:modified>
</cp:coreProperties>
</file>